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5.xml" ContentType="application/vnd.openxmlformats-officedocument.drawingml.chartshapes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287DEF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904AC4" w:rsidRPr="00904AC4">
        <w:rPr>
          <w:i w:val="0"/>
          <w:iCs w:val="0"/>
          <w:sz w:val="44"/>
          <w:szCs w:val="44"/>
        </w:rPr>
        <w:t>1</w:t>
      </w:r>
      <w:r w:rsidR="002A7CF6">
        <w:rPr>
          <w:i w:val="0"/>
          <w:iCs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месяц</w:t>
      </w:r>
      <w:r w:rsidR="00CE7D47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883E1F">
        <w:rPr>
          <w:i w:val="0"/>
          <w:sz w:val="44"/>
          <w:szCs w:val="44"/>
        </w:rPr>
        <w:t>1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746759">
        <w:t>1</w:t>
      </w:r>
    </w:p>
    <w:p w:rsidR="00F739F3" w:rsidRPr="00F739F3" w:rsidRDefault="00F739F3" w:rsidP="00750E81"/>
    <w:p w:rsidR="00B65238" w:rsidRPr="006A116F" w:rsidRDefault="00B65238" w:rsidP="00750E81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750E81">
      <w:pPr>
        <w:jc w:val="center"/>
        <w:rPr>
          <w:b/>
          <w:sz w:val="20"/>
          <w:szCs w:val="20"/>
        </w:rPr>
      </w:pPr>
    </w:p>
    <w:p w:rsidR="00AA5B56" w:rsidRPr="00AA5B56" w:rsidRDefault="00AA5B56" w:rsidP="00AA5B56">
      <w:pPr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lastRenderedPageBreak/>
        <w:t>За 12 месяцев 2021 года произошёл 11361 пожар, на котором погибло 312 человека, в том числе 18 несовершеннолетних, получили травмы 276 человек. Зарегистрированный материальный ущерб составляет 139,9 млн. рублей.</w:t>
      </w:r>
    </w:p>
    <w:p w:rsidR="00AA5B56" w:rsidRPr="00AA5B56" w:rsidRDefault="00AA5B56" w:rsidP="00AA5B56">
      <w:pPr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 пожарах эвакуировано 10089 человек, спасено 1778 человек и материальных ценностей на сумму 28 млн. рублей.</w:t>
      </w:r>
    </w:p>
    <w:p w:rsidR="00AA5B56" w:rsidRPr="00AA5B56" w:rsidRDefault="00AA5B56" w:rsidP="00AA5B56">
      <w:pPr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В среднем ежедневно происходило 31 пожа</w:t>
      </w:r>
      <w:r w:rsidR="009F44CF">
        <w:rPr>
          <w:sz w:val="28"/>
          <w:szCs w:val="28"/>
        </w:rPr>
        <w:t>р, на котором погибал 1 человек, получал травму 1 человек.</w:t>
      </w:r>
    </w:p>
    <w:p w:rsidR="00AA5A9C" w:rsidRDefault="00AA5B56" w:rsidP="00AA5B56">
      <w:pPr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Количество пожаров на 100 тыс. человек населения – 263,55 пожаров, количество погибших на 100 тыс. человек населения – 7,24 человек, количество травмированных на 100 тыс. населения – 6,4 человека.</w:t>
      </w:r>
    </w:p>
    <w:p w:rsidR="00AA5A9C" w:rsidRDefault="00AA5A9C" w:rsidP="00AA5A9C">
      <w:pPr>
        <w:ind w:firstLine="709"/>
        <w:jc w:val="both"/>
        <w:rPr>
          <w:sz w:val="28"/>
          <w:szCs w:val="28"/>
        </w:rPr>
      </w:pPr>
    </w:p>
    <w:p w:rsidR="00CC097B" w:rsidRDefault="00AA5B56" w:rsidP="00AA5A9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CDD3153" wp14:editId="7E0DB1BA">
            <wp:extent cx="6132367" cy="4177638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097B" w:rsidRPr="009F4B63" w:rsidRDefault="00CC097B" w:rsidP="00750E81">
      <w:pPr>
        <w:ind w:firstLine="709"/>
        <w:jc w:val="both"/>
        <w:rPr>
          <w:sz w:val="28"/>
          <w:szCs w:val="28"/>
        </w:rPr>
      </w:pPr>
    </w:p>
    <w:p w:rsidR="00044F0E" w:rsidRPr="004D16FC" w:rsidRDefault="00044F0E" w:rsidP="00750E81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750E8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49"/>
        <w:gridCol w:w="1315"/>
        <w:gridCol w:w="1157"/>
      </w:tblGrid>
      <w:tr w:rsidR="00C00235" w:rsidTr="00B209D3">
        <w:trPr>
          <w:trHeight w:val="660"/>
        </w:trPr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AA5B56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B56" w:rsidRDefault="00AA5B56" w:rsidP="00AA5B5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AA5B56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A5B56" w:rsidRDefault="00AA5B56" w:rsidP="00AA5B5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AA5B56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A5B56" w:rsidRDefault="00AA5B56" w:rsidP="00AA5B5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</w:tbl>
    <w:p w:rsidR="007F59D8" w:rsidRDefault="007F59D8" w:rsidP="00750E81">
      <w:pPr>
        <w:rPr>
          <w:sz w:val="28"/>
          <w:szCs w:val="28"/>
        </w:rPr>
      </w:pPr>
    </w:p>
    <w:p w:rsidR="00AA5B56" w:rsidRPr="00AA5B56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 xml:space="preserve">На </w:t>
      </w:r>
      <w:proofErr w:type="spellStart"/>
      <w:r w:rsidRPr="00AA5B56">
        <w:rPr>
          <w:sz w:val="28"/>
          <w:szCs w:val="28"/>
        </w:rPr>
        <w:t>неподнадзорных</w:t>
      </w:r>
      <w:proofErr w:type="spellEnd"/>
      <w:r w:rsidRPr="00AA5B56">
        <w:rPr>
          <w:sz w:val="28"/>
          <w:szCs w:val="28"/>
        </w:rPr>
        <w:t xml:space="preserve"> объектах произошло 10954 пожара, на которых погибло 308 человек.</w:t>
      </w:r>
    </w:p>
    <w:p w:rsidR="00AA5B56" w:rsidRPr="00AA5B56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Наибольшее количество пожаров происходило в воскресенье – 1962 (17% от общего количества).</w:t>
      </w:r>
    </w:p>
    <w:p w:rsidR="00AA5B56" w:rsidRPr="00AA5B56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lastRenderedPageBreak/>
        <w:t>Наименьшее количество пожаров происходило в четверг – 1375 (12% от общего количества).</w:t>
      </w:r>
    </w:p>
    <w:p w:rsidR="00AA5B56" w:rsidRPr="00AA5B56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Наибольшее количество погибших зарегистрировано в среду – 53 (17% от общего количества).</w:t>
      </w:r>
    </w:p>
    <w:p w:rsidR="00AA5A9C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Наименьшее количество погибших зарегистрировано в четверг – 37 (12% от общего количества).</w:t>
      </w:r>
    </w:p>
    <w:p w:rsidR="00C00235" w:rsidRDefault="00AA5B56" w:rsidP="00AA5A9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6969791" wp14:editId="7BC1E108">
            <wp:extent cx="6362065" cy="2924354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5A9C" w:rsidRDefault="00AA5B56" w:rsidP="00AA5B56">
      <w:pPr>
        <w:shd w:val="clear" w:color="auto" w:fill="FFFFFF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Наибольшее количество людей погибло в ночное время (00.00-08.00) – 145 человек (46% от общего количества). В 3 случаях  момент гибели людей не установлен.</w:t>
      </w:r>
    </w:p>
    <w:p w:rsidR="00C00235" w:rsidRPr="00797756" w:rsidRDefault="00C00235" w:rsidP="00750E81">
      <w:pPr>
        <w:shd w:val="clear" w:color="auto" w:fill="FFFFFF"/>
        <w:jc w:val="both"/>
        <w:rPr>
          <w:sz w:val="28"/>
          <w:szCs w:val="28"/>
        </w:rPr>
      </w:pPr>
    </w:p>
    <w:p w:rsidR="007F59D8" w:rsidRDefault="00AA5A9C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AA5A9C">
        <w:rPr>
          <w:sz w:val="28"/>
          <w:szCs w:val="28"/>
        </w:rPr>
        <w:t>Наибольшее количество человек погибло вследствие отравления токсичными продуктами горения при пожаре – 178 человек (64% от общего количества).</w:t>
      </w:r>
    </w:p>
    <w:p w:rsidR="00AA5B56" w:rsidRDefault="00AA5B56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9451A57" wp14:editId="272F3D21">
            <wp:extent cx="5785772" cy="3329797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5B56" w:rsidRDefault="00AA5B56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Наибольшее количество человек погибло вследствие отравления токсичными продуктами горения при пожаре – 200 человек (64% от общего количества).</w:t>
      </w:r>
    </w:p>
    <w:p w:rsidR="00AA5B56" w:rsidRPr="00C33604" w:rsidRDefault="00AA5B56" w:rsidP="009F44CF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D69979" wp14:editId="79F79349">
            <wp:extent cx="6443345" cy="3122762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D134D" w:rsidRDefault="002D134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C00235" w:rsidRPr="00C33604" w:rsidRDefault="00C00235" w:rsidP="00750E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33604">
        <w:rPr>
          <w:sz w:val="28"/>
          <w:szCs w:val="28"/>
        </w:rPr>
        <w:t xml:space="preserve">Наибольшее количество погибших составили пенсионеры – </w:t>
      </w:r>
      <w:r w:rsidR="00AA5A9C">
        <w:rPr>
          <w:sz w:val="28"/>
          <w:szCs w:val="28"/>
        </w:rPr>
        <w:t>98</w:t>
      </w:r>
      <w:r w:rsidRPr="00C33604">
        <w:rPr>
          <w:sz w:val="28"/>
          <w:szCs w:val="28"/>
        </w:rPr>
        <w:t xml:space="preserve"> человек (3</w:t>
      </w:r>
      <w:r w:rsidR="00AA5A9C">
        <w:rPr>
          <w:sz w:val="28"/>
          <w:szCs w:val="28"/>
        </w:rPr>
        <w:t>5</w:t>
      </w:r>
      <w:r w:rsidRPr="00C33604">
        <w:rPr>
          <w:sz w:val="28"/>
          <w:szCs w:val="28"/>
        </w:rPr>
        <w:t>% от общего количества).</w:t>
      </w:r>
    </w:p>
    <w:p w:rsidR="00CB2AF6" w:rsidRPr="004C121A" w:rsidRDefault="002D134D" w:rsidP="00C33604">
      <w:pPr>
        <w:tabs>
          <w:tab w:val="left" w:pos="851"/>
        </w:tabs>
        <w:ind w:firstLine="709"/>
        <w:jc w:val="right"/>
        <w:rPr>
          <w:b/>
          <w:bCs/>
          <w:color w:val="76923C" w:themeColor="accent3" w:themeShade="BF"/>
          <w:sz w:val="10"/>
          <w:szCs w:val="10"/>
        </w:rPr>
      </w:pPr>
      <w:r w:rsidRPr="004D16FC">
        <w:rPr>
          <w:color w:val="000000" w:themeColor="text1"/>
          <w:sz w:val="28"/>
          <w:szCs w:val="28"/>
        </w:rPr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2"/>
        <w:gridCol w:w="738"/>
        <w:gridCol w:w="696"/>
        <w:gridCol w:w="986"/>
        <w:gridCol w:w="959"/>
      </w:tblGrid>
      <w:tr w:rsidR="00C00235" w:rsidTr="00B209D3">
        <w:trPr>
          <w:trHeight w:val="375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обш</w:t>
            </w:r>
            <w:proofErr w:type="spellEnd"/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Работник рабочих специальностей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8,2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17,0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proofErr w:type="spellStart"/>
            <w:r>
              <w:t>Инженерно</w:t>
            </w:r>
            <w:proofErr w:type="spellEnd"/>
            <w:r>
              <w:t>–технический работник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Руководитель организации (предприятия)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Индивидуальный предприниматель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Безработный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-33,8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13,8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Лицо, находящееся в местах лишения свободы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Домработница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Работник пожарной охраны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0,3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Служащие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1,3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Прочее трудоспособное население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3,8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Ребенок дошкольного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33,3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3,8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 xml:space="preserve">Ребенок младшего школьного возраста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66,7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1,6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Ребенок среднего и старшего 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0,3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Пенсионер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13,7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34,6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Инвалид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4,5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БОМЖ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3,5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0,6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Иностранный гражданин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Лицо без гражданства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613B2E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proofErr w:type="spellStart"/>
            <w:proofErr w:type="gramStart"/>
            <w:r>
              <w:t>C</w:t>
            </w:r>
            <w:proofErr w:type="gramEnd"/>
            <w:r>
              <w:t>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86,2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17,3</w:t>
            </w:r>
          </w:p>
        </w:tc>
      </w:tr>
    </w:tbl>
    <w:p w:rsidR="00AA5B56" w:rsidRDefault="00AA5B56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D4799C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D4799C" w:rsidRDefault="0037520C" w:rsidP="00750E81">
      <w:pPr>
        <w:shd w:val="clear" w:color="auto" w:fill="FFFFFF"/>
        <w:jc w:val="center"/>
        <w:rPr>
          <w:sz w:val="32"/>
          <w:szCs w:val="32"/>
        </w:rPr>
      </w:pPr>
    </w:p>
    <w:p w:rsidR="0037520C" w:rsidRPr="00D4799C" w:rsidRDefault="0037520C" w:rsidP="00750E8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37520C" w:rsidRDefault="00AA5B56" w:rsidP="00750E8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0AD4A6" wp14:editId="4C8729B3">
            <wp:extent cx="6480175" cy="3554083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6007" w:rsidRDefault="00226007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2D134D" w:rsidRDefault="006F0CD6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6F0CD6" w:rsidRDefault="006F0CD6" w:rsidP="00750E81">
      <w:pPr>
        <w:shd w:val="clear" w:color="auto" w:fill="FFFFFF" w:themeFill="background1"/>
        <w:jc w:val="center"/>
        <w:rPr>
          <w:sz w:val="28"/>
          <w:szCs w:val="28"/>
        </w:rPr>
      </w:pPr>
    </w:p>
    <w:p w:rsidR="00D5163E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C4FCF9" wp14:editId="524E9551">
            <wp:extent cx="6480175" cy="399403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90BD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Default="00581C4F" w:rsidP="00D5163E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D5163E" w:rsidRDefault="00AA5A9C" w:rsidP="009F44CF">
      <w:pPr>
        <w:ind w:firstLine="709"/>
        <w:jc w:val="both"/>
        <w:rPr>
          <w:sz w:val="28"/>
          <w:szCs w:val="28"/>
        </w:rPr>
      </w:pPr>
      <w:r w:rsidRPr="00AA5A9C">
        <w:rPr>
          <w:sz w:val="28"/>
          <w:szCs w:val="28"/>
        </w:rPr>
        <w:lastRenderedPageBreak/>
        <w:t>В городской местности зарегистрировано 7656 пожаров (70%), на которых погибло 185 человек (66%), в том числе 5 несовершеннолетних (29%), получили травмы 197 человек (76%).</w:t>
      </w:r>
    </w:p>
    <w:p w:rsidR="00010487" w:rsidRDefault="00897728" w:rsidP="00750E8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FCFAFCB" wp14:editId="549954D1">
            <wp:extent cx="6480175" cy="2544793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Неосторожное обращение с огнем – 5454 пожара (68% от общего количества пожаров в городской местности), в том числе: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2067 (26%);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27 (0%);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949 (12%).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421 (5%).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462 (6%).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Нарушение привил устройства и эксплуатации транспортных средств – 278 (3%).</w:t>
      </w:r>
    </w:p>
    <w:p w:rsidR="0044009E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6. Иные причины – 455 (6%).</w:t>
      </w:r>
    </w:p>
    <w:p w:rsidR="0044009E" w:rsidRDefault="0044009E" w:rsidP="00750E81">
      <w:pPr>
        <w:shd w:val="clear" w:color="auto" w:fill="FFFFFF"/>
        <w:jc w:val="center"/>
        <w:rPr>
          <w:sz w:val="28"/>
          <w:szCs w:val="28"/>
        </w:rPr>
      </w:pPr>
    </w:p>
    <w:p w:rsidR="00581C4F" w:rsidRDefault="00581C4F" w:rsidP="00750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2D134D" w:rsidRDefault="00897728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73BAEAC" wp14:editId="7086DE9A">
            <wp:extent cx="6082030" cy="2751827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81C4F" w:rsidRPr="00A1616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750E81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151C3A" w:rsidRDefault="00897728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97728">
        <w:rPr>
          <w:sz w:val="28"/>
          <w:szCs w:val="28"/>
        </w:rPr>
        <w:lastRenderedPageBreak/>
        <w:t>В сельской местности зарегистрировано 3342 пожара (29%), на которых погиб 101 человек (32%), в том числе 12 несовершеннолетних (67%), получили травмы 67 человек (24%).</w:t>
      </w:r>
    </w:p>
    <w:p w:rsidR="00D5163E" w:rsidRDefault="00897728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06EEA41" wp14:editId="3BFFBD90">
            <wp:extent cx="6247765" cy="2475781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Основными причинами пожаров </w:t>
      </w:r>
      <w:r w:rsidR="00F43F95">
        <w:rPr>
          <w:b/>
          <w:bCs/>
          <w:color w:val="000000" w:themeColor="text1"/>
          <w:sz w:val="28"/>
          <w:szCs w:val="28"/>
        </w:rPr>
        <w:t xml:space="preserve">в сельской местности </w:t>
      </w:r>
      <w:r w:rsidRPr="004D16FC">
        <w:rPr>
          <w:b/>
          <w:bCs/>
          <w:color w:val="000000" w:themeColor="text1"/>
          <w:sz w:val="28"/>
          <w:szCs w:val="28"/>
        </w:rPr>
        <w:t>являются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Неосторожное обращение с огнем – 1943 пожара (58% от общего количества пожаров в сельской местности), в том числе: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1095 (33%);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12 (0%);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542 (16%).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327 (10%).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95 (3%).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Нарушение привил устройства и эксплуатации транспортных средств – 86 (3%).</w:t>
      </w:r>
    </w:p>
    <w:p w:rsidR="00226007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6. Иные причины – 349 (10%).</w:t>
      </w:r>
    </w:p>
    <w:p w:rsidR="00274BDB" w:rsidRDefault="00274BDB" w:rsidP="00750E8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D5163E" w:rsidRDefault="00581C4F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274BDB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75BEC6" wp14:editId="569B5B19">
            <wp:extent cx="6449695" cy="2794959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lastRenderedPageBreak/>
        <w:t>в зданиях и сооружениях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122582" w:rsidRDefault="00122582" w:rsidP="00750E81">
      <w:pPr>
        <w:shd w:val="clear" w:color="auto" w:fill="FFFFFF"/>
        <w:jc w:val="center"/>
        <w:rPr>
          <w:noProof/>
        </w:rPr>
      </w:pP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C8CF9B" wp14:editId="35A294DF">
            <wp:extent cx="6384966" cy="3497646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F7B0349" wp14:editId="770E05B7">
            <wp:extent cx="6286500" cy="3728358"/>
            <wp:effectExtent l="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C0B75" w:rsidRDefault="00EC0B75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F6B7B" w:rsidRPr="00E86613" w:rsidRDefault="005F6B7B" w:rsidP="00750E81">
      <w:pPr>
        <w:shd w:val="clear" w:color="auto" w:fill="FFFFFF" w:themeFill="background1"/>
        <w:ind w:firstLine="567"/>
        <w:jc w:val="both"/>
        <w:rPr>
          <w:sz w:val="14"/>
          <w:szCs w:val="14"/>
        </w:rPr>
      </w:pPr>
    </w:p>
    <w:p w:rsidR="002B72D0" w:rsidRPr="000263AE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lastRenderedPageBreak/>
        <w:t>1. Неосторожное обращение с огнем – 1530 пожаров (35% от общего количества пожаров в зданиях и сооружениях), в том числе: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670 (15%);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27 (1%);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1476 (34%).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744 (17%).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366 (8%).</w:t>
      </w:r>
    </w:p>
    <w:p w:rsidR="00122582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Иные причины – 268 (6%).</w:t>
      </w:r>
    </w:p>
    <w:p w:rsidR="00D5163E" w:rsidRDefault="00D5163E" w:rsidP="00750E81">
      <w:pPr>
        <w:ind w:firstLine="709"/>
        <w:jc w:val="both"/>
        <w:rPr>
          <w:sz w:val="28"/>
          <w:szCs w:val="28"/>
        </w:rPr>
      </w:pP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F045C1" w:rsidRDefault="00897728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  <w:r>
        <w:rPr>
          <w:noProof/>
        </w:rPr>
        <w:drawing>
          <wp:inline distT="0" distB="0" distL="0" distR="0" wp14:anchorId="58944814" wp14:editId="54E32CA1">
            <wp:extent cx="6424187" cy="3414344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Наибольшее количество пожаров данной категории произошло в одноквартирных жилых домах 898 пожаров (29% от общего количества пожаров данной категории), на которых погибло 137 человек (46%), в том числе 12 несовершеннолетних (67%), получили травмы 70 человек (31%).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В многоквартирных жилых домах  произошло 767 пожаров (25%), на которых погибло 119 человек (40%), в том числе 5 несовершеннолетних (28%), получили травмы 115 человек (52%).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1411 пожаров (46%), на которых погибло 39 человек (13%), в том числе 1 несовершеннолетний (6%), получили травмы 38 человек (17%).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Распределение пожаров по основным причинам в зданиях жилого назначения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lastRenderedPageBreak/>
        <w:t>1. Неосторожное обращение с огнем – 702 пожара (23% от общего количества пожаров в зданиях жилого назначения), в том числе: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369 (12%);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18 (1%);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1227 (40%).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708 (23%).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273 (9%).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Иные причины – 1474 (48%).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6. Обстановка с пожарами и их последствиями на открытых территориях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На открытых территориях (мусор, трава и т.п.)  произошло 6407 пожаров (АППГ - 4715, увеличение на -26%), на которых погибших не допущено (стабильно), получил травму 1 человек (АППГ - 3, снижение на 200%), 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Распределение по объектам пожаров на открытых территориях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Бытовые отходы (в том числе в контейнерах и баках) – 1721 пожар (27% от общего количества пожаров на открытых территориях);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Горение сухой растительности (травы, стерня, пожнивные остатки) – 2043 пожара (32%);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 иных объектах – 2643 (41%).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Распределение по основным причинам пожаров на открытых территориях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Неосторожное обращение с огнем – 5832 пожара (91% от общего количества пожаров в зданиях жилого назначения), в том числе: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2477 (39%);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12 (0%);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15 (0%).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2 (0%).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32 (0%).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Нарушение привил устройства и эксплуатации транспортных средств – 0 (0%).</w:t>
      </w:r>
    </w:p>
    <w:p w:rsidR="00D5163E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6. Иные причины – 526 (8%).</w:t>
      </w:r>
    </w:p>
    <w:p w:rsidR="00A32414" w:rsidRDefault="00A32414" w:rsidP="00750E81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5F0284" w:rsidRPr="00C32110" w:rsidRDefault="005F0284" w:rsidP="00750E81">
      <w:pPr>
        <w:shd w:val="clear" w:color="auto" w:fill="FFFFFF"/>
        <w:jc w:val="center"/>
        <w:rPr>
          <w:b/>
          <w:bCs/>
        </w:rPr>
      </w:pPr>
      <w:r w:rsidRPr="00C32110"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5F0284" w:rsidRPr="00C32110" w:rsidRDefault="005F0284" w:rsidP="00750E81">
      <w:pPr>
        <w:shd w:val="clear" w:color="auto" w:fill="FFFFFF"/>
        <w:ind w:left="-142"/>
        <w:jc w:val="center"/>
        <w:rPr>
          <w:b/>
          <w:bCs/>
        </w:rPr>
      </w:pPr>
      <w:r w:rsidRPr="00C32110">
        <w:rPr>
          <w:b/>
          <w:bCs/>
        </w:rPr>
        <w:t xml:space="preserve">и их последствиями в </w:t>
      </w:r>
      <w:r w:rsidR="008150ED" w:rsidRPr="00C32110">
        <w:rPr>
          <w:b/>
          <w:bCs/>
        </w:rPr>
        <w:t>муниципальных образованиях Свердловской области</w:t>
      </w:r>
    </w:p>
    <w:p w:rsidR="00C32110" w:rsidRDefault="00AF04CB" w:rsidP="00750E81">
      <w:pPr>
        <w:ind w:firstLine="709"/>
        <w:jc w:val="both"/>
      </w:pPr>
      <w:r w:rsidRPr="00C32110">
        <w:t xml:space="preserve">В </w:t>
      </w:r>
      <w:r w:rsidR="00897728" w:rsidRPr="00897728">
        <w:t>48</w:t>
      </w:r>
      <w:r w:rsidR="000C194D">
        <w:t xml:space="preserve"> муниципальных образованиях</w:t>
      </w:r>
      <w:r w:rsidRPr="00C32110">
        <w:t xml:space="preserve"> Свердловской области отмечается рост количества пожаров.</w:t>
      </w:r>
    </w:p>
    <w:p w:rsidR="00C32110" w:rsidRPr="00C32110" w:rsidRDefault="00B35C47" w:rsidP="00D5163E">
      <w:pPr>
        <w:jc w:val="both"/>
      </w:pPr>
      <w:r>
        <w:rPr>
          <w:noProof/>
        </w:rPr>
        <w:drawing>
          <wp:inline distT="0" distB="0" distL="0" distR="0" wp14:anchorId="6C7D26ED" wp14:editId="62EE8CCC">
            <wp:extent cx="6339840" cy="871268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F0284" w:rsidRPr="00D5163E" w:rsidRDefault="00AF04CB" w:rsidP="00750E81">
      <w:pPr>
        <w:ind w:firstLine="709"/>
        <w:jc w:val="both"/>
      </w:pPr>
      <w:r w:rsidRPr="00D5163E">
        <w:lastRenderedPageBreak/>
        <w:t>В 3</w:t>
      </w:r>
      <w:r w:rsidR="00B35C47" w:rsidRPr="00B35C47">
        <w:t>4</w:t>
      </w:r>
      <w:r w:rsidRPr="00D5163E">
        <w:t xml:space="preserve"> муниципальных образованиях Свердловской области зарегистрировано увеличение количества погибших на пожарах людей.</w:t>
      </w:r>
    </w:p>
    <w:p w:rsidR="00C33604" w:rsidRDefault="00B35C47" w:rsidP="00D5163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92940E2" wp14:editId="0B900573">
            <wp:extent cx="6296660" cy="9031857"/>
            <wp:effectExtent l="0" t="0" r="0" b="0"/>
            <wp:docPr id="768" name="Диаграмма 7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74BDB" w:rsidRDefault="00274BDB" w:rsidP="00750E81">
      <w:pPr>
        <w:ind w:firstLine="709"/>
        <w:jc w:val="both"/>
      </w:pPr>
    </w:p>
    <w:p w:rsidR="005F6B7B" w:rsidRPr="00D5163E" w:rsidRDefault="00C33604" w:rsidP="00750E81">
      <w:pPr>
        <w:ind w:firstLine="709"/>
        <w:jc w:val="both"/>
        <w:rPr>
          <w:bCs/>
        </w:rPr>
      </w:pPr>
      <w:r w:rsidRPr="00D5163E">
        <w:lastRenderedPageBreak/>
        <w:t xml:space="preserve">В </w:t>
      </w:r>
      <w:r w:rsidR="002E015E">
        <w:t>8</w:t>
      </w:r>
      <w:r w:rsidR="00AF04CB" w:rsidRPr="00D5163E">
        <w:t xml:space="preserve"> муниципальных образованиях Свердловской области зарегистрировано увеличение количества погибших на пожарах детей.</w:t>
      </w:r>
    </w:p>
    <w:p w:rsidR="00906B78" w:rsidRDefault="00B35C47" w:rsidP="00750E81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7E5C5D6" wp14:editId="37D96E1B">
            <wp:extent cx="6064250" cy="9169880"/>
            <wp:effectExtent l="0" t="0" r="0" b="0"/>
            <wp:docPr id="769" name="Диаграмма 7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E2CAD" w:rsidRDefault="00AF04CB" w:rsidP="00750E81">
      <w:pPr>
        <w:ind w:firstLine="709"/>
        <w:jc w:val="both"/>
      </w:pPr>
      <w:r w:rsidRPr="00C32110">
        <w:lastRenderedPageBreak/>
        <w:t xml:space="preserve">В </w:t>
      </w:r>
      <w:r w:rsidR="002E015E">
        <w:t>2</w:t>
      </w:r>
      <w:r w:rsidR="00B35C47" w:rsidRPr="00B35C47">
        <w:t>4</w:t>
      </w:r>
      <w:r w:rsidRPr="00C32110">
        <w:t xml:space="preserve"> муниципальных образованиях Свердловской области зарегистрировано увеличение количества пожаров в зданиях, сооружениях.</w:t>
      </w:r>
    </w:p>
    <w:p w:rsidR="002E015E" w:rsidRPr="00C32110" w:rsidRDefault="00B35C47" w:rsidP="00274BDB">
      <w:pPr>
        <w:jc w:val="both"/>
      </w:pPr>
      <w:r>
        <w:rPr>
          <w:noProof/>
        </w:rPr>
        <w:drawing>
          <wp:inline distT="0" distB="0" distL="0" distR="0" wp14:anchorId="1FAF03A0" wp14:editId="6B0BD198">
            <wp:extent cx="6391910" cy="9204385"/>
            <wp:effectExtent l="0" t="0" r="0" b="0"/>
            <wp:docPr id="770" name="Диаграмма 7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551C6" w:rsidRDefault="008551C6" w:rsidP="00750E81">
      <w:pPr>
        <w:ind w:firstLine="709"/>
        <w:jc w:val="both"/>
      </w:pPr>
      <w:r w:rsidRPr="00C32110">
        <w:lastRenderedPageBreak/>
        <w:t>В 5</w:t>
      </w:r>
      <w:r w:rsidR="00B35C47" w:rsidRPr="00B35C47">
        <w:t>2</w:t>
      </w:r>
      <w:r w:rsidRPr="00C32110">
        <w:t xml:space="preserve"> муниципальн</w:t>
      </w:r>
      <w:r w:rsidR="003A6165">
        <w:t>ых</w:t>
      </w:r>
      <w:r w:rsidRPr="00C32110">
        <w:t xml:space="preserve"> образовани</w:t>
      </w:r>
      <w:r w:rsidR="003A6165">
        <w:t>ях</w:t>
      </w:r>
      <w:r w:rsidRPr="00C32110">
        <w:t xml:space="preserve"> Свердловской области зарегистрировано увеличение количества пожаров на открытых территориях.</w:t>
      </w:r>
    </w:p>
    <w:p w:rsidR="00274BDB" w:rsidRPr="00C32110" w:rsidRDefault="00274BDB" w:rsidP="00274BDB">
      <w:pPr>
        <w:jc w:val="both"/>
        <w:rPr>
          <w:bCs/>
        </w:rPr>
      </w:pPr>
    </w:p>
    <w:p w:rsidR="00067EC5" w:rsidRDefault="00B35C47" w:rsidP="00750E81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0E566C" wp14:editId="0DE12FFE">
            <wp:extent cx="6176010" cy="8893834"/>
            <wp:effectExtent l="0" t="0" r="0" b="0"/>
            <wp:docPr id="771" name="Диаграмма 7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87DEF" w:rsidRPr="00287DEF" w:rsidRDefault="00287DEF" w:rsidP="00287DEF">
      <w:pPr>
        <w:jc w:val="center"/>
        <w:rPr>
          <w:b/>
        </w:rPr>
      </w:pPr>
      <w:r w:rsidRPr="00287DEF">
        <w:rPr>
          <w:b/>
        </w:rPr>
        <w:lastRenderedPageBreak/>
        <w:t>Обстановка с пожарами с гибелью детей</w:t>
      </w:r>
    </w:p>
    <w:p w:rsidR="00287DEF" w:rsidRPr="00287DEF" w:rsidRDefault="00287DEF" w:rsidP="00287DEF">
      <w:pPr>
        <w:jc w:val="center"/>
        <w:rPr>
          <w:b/>
        </w:rPr>
      </w:pPr>
      <w:r w:rsidRPr="00287DEF">
        <w:rPr>
          <w:b/>
        </w:rPr>
        <w:t>в Свердловской области</w:t>
      </w:r>
    </w:p>
    <w:p w:rsidR="00287DEF" w:rsidRPr="00287DEF" w:rsidRDefault="00287DEF" w:rsidP="00287DEF">
      <w:pPr>
        <w:ind w:firstLine="709"/>
        <w:jc w:val="both"/>
      </w:pPr>
    </w:p>
    <w:p w:rsidR="00287DEF" w:rsidRPr="00287DEF" w:rsidRDefault="00287DEF" w:rsidP="00287DEF">
      <w:pPr>
        <w:ind w:firstLine="709"/>
        <w:jc w:val="both"/>
      </w:pPr>
      <w:r w:rsidRPr="00287DEF">
        <w:t xml:space="preserve">На территории Свердловской области за 12 месяцев 2021 произошёл 11 пожаров с гибелью детей, увеличение на 22 % в сравнении с аналогичным периодом прошлого года (АППГ) (2020 - 9 пожаров). С травмами детей произошёл 31 пожар, увеличение на 48 % в сравнении с АППГ (2020 - 21 пожар). </w:t>
      </w:r>
    </w:p>
    <w:p w:rsidR="00287DEF" w:rsidRPr="00287DEF" w:rsidRDefault="00287DEF" w:rsidP="00287DEF">
      <w:pPr>
        <w:ind w:firstLine="709"/>
        <w:jc w:val="both"/>
      </w:pPr>
      <w:r w:rsidRPr="00287DEF">
        <w:t>При пожарах погибло 18 детей, увеличение на 38 % (2019 - 13 детей). Травмировано 45 детей, увеличение на 73 % (2019 - 26 детей).</w:t>
      </w:r>
    </w:p>
    <w:p w:rsidR="00287DEF" w:rsidRPr="00287DEF" w:rsidRDefault="00287DEF" w:rsidP="00287DEF">
      <w:pPr>
        <w:ind w:firstLine="709"/>
        <w:jc w:val="both"/>
      </w:pPr>
      <w:r w:rsidRPr="00287DEF">
        <w:t>За указанный период дошкольного возраста (до 7 лет) погибло 10 детей (56% от общего количества) и 16 детей травмировано (36%), с 7 до 11 лет погибло 7 детей (39%) и 9 детей травмировано (20%), подростков от 11 до 18 лет погиб 1 ребёнок (6%) и 20 детей травмировано (44%).</w:t>
      </w:r>
    </w:p>
    <w:p w:rsidR="00287DEF" w:rsidRPr="00287DEF" w:rsidRDefault="00287DEF" w:rsidP="00287DEF">
      <w:pPr>
        <w:ind w:firstLine="709"/>
        <w:jc w:val="both"/>
      </w:pPr>
      <w:r w:rsidRPr="00287DEF">
        <w:t xml:space="preserve">Погибших мальчиков (13 детей), больше чем девочек (5 детей). Травмированных мальчиков (27 детей), больше чем девочек (18 детей). </w:t>
      </w:r>
    </w:p>
    <w:p w:rsidR="00287DEF" w:rsidRPr="00287DEF" w:rsidRDefault="00287DEF" w:rsidP="00287DEF">
      <w:pPr>
        <w:ind w:firstLine="709"/>
        <w:jc w:val="both"/>
      </w:pPr>
      <w:r w:rsidRPr="00287DEF">
        <w:t xml:space="preserve">Распределение по возрасту виновников пожаров с гибелью и травмами детей: по вине детей до 7 лет погибло 3 ребёнка (17% от общего количества) и 6 детей травмировано (13%); по вине детей 7-11 лет погибших и травмированных нет, по вине детей 11-18 лет погибших нет и 3 ребёнка травмировано (7%); по вине людей старше 18 лет погибших нет и 5 детей травмировано (11%). Виновное лицо не установлено – погибло 15 детей (83%) и 21 ребёнок травмирован (47%). Виновное лицо не усматривается – погибших нет и 10 детей травмировано (22%). </w:t>
      </w:r>
    </w:p>
    <w:p w:rsidR="00287DEF" w:rsidRPr="00287DEF" w:rsidRDefault="00287DEF" w:rsidP="00287DEF">
      <w:pPr>
        <w:ind w:firstLine="709"/>
        <w:jc w:val="both"/>
      </w:pPr>
      <w:r w:rsidRPr="00287DEF">
        <w:t xml:space="preserve">Распределение по местам возникновения: в зданиях жилого назначения и надворных постройках - погибло 18 детей (100%) и травмировано 39 детей (87%); в зданиях, помещениях учебно-воспитательного назначения -  травмировано 5 детей (11%); носильные вещи (вещи на человеке), горючие вещества на теле человека -  травмирован 1 ребёнок (2%); </w:t>
      </w:r>
    </w:p>
    <w:p w:rsidR="00287DEF" w:rsidRPr="00287DEF" w:rsidRDefault="00287DEF" w:rsidP="00287DEF">
      <w:pPr>
        <w:ind w:firstLine="709"/>
        <w:jc w:val="both"/>
      </w:pPr>
      <w:r w:rsidRPr="00287DEF">
        <w:t>В одноэтажных зданиях погибло 13 детей (72% от общего количества) и травмировано 10 детей (22%); в двухэтажных зданиях погибло 2 ребёнка (11%) и травмировано 9 детей (20%); в зданиях от трех этажей и выше погибло 3 ребёнка (17%) и травмировано 25 детей (56%). Вне здания травмирован 1 ребёнок (2%).</w:t>
      </w:r>
    </w:p>
    <w:p w:rsidR="00287DEF" w:rsidRPr="00287DEF" w:rsidRDefault="00287DEF" w:rsidP="00287DEF">
      <w:pPr>
        <w:ind w:firstLine="709"/>
        <w:jc w:val="both"/>
      </w:pPr>
      <w:r w:rsidRPr="00287DEF">
        <w:t>В зданиях пятой степени огнестойкости погибло 12 детей (67% от общего количества) и травмировано 10 детей (22%); в зданиях третей и четвертой степени огнестойкости погибло 4 ребёнка (22%) и травмировано 16 детей (36%); в зданиях первой и второй степени огнестойкости погибло 2 ребёнка (11%) и травмировано 18 детей (40%). Вне здания травмирован 1 ребёнок (2%).</w:t>
      </w:r>
    </w:p>
    <w:p w:rsidR="00287DEF" w:rsidRPr="00287DEF" w:rsidRDefault="00287DEF" w:rsidP="00287DEF">
      <w:pPr>
        <w:ind w:firstLine="709"/>
        <w:jc w:val="both"/>
      </w:pPr>
      <w:r w:rsidRPr="00287DEF">
        <w:t>Причины гибели и травм детей: неосторожное обращение с огнем – погибло 5 детей (28% от общего количества) и  травмировано 17 детей (38%); из них по причине неосторожное обращение с огнем детей погибло 4 ребёнка (22%) и  травмировано 6 детей (13%); нарушение правил устройства и эксплуатации (</w:t>
      </w:r>
      <w:proofErr w:type="spellStart"/>
      <w:proofErr w:type="gramStart"/>
      <w:r w:rsidRPr="00287DEF">
        <w:t>НПУиЭ</w:t>
      </w:r>
      <w:proofErr w:type="spellEnd"/>
      <w:r w:rsidRPr="00287DEF">
        <w:t xml:space="preserve">) </w:t>
      </w:r>
      <w:proofErr w:type="gramEnd"/>
      <w:r w:rsidRPr="00287DEF">
        <w:t xml:space="preserve">электрооборудования – погибло 9 детей (50%) и  травмировано 15 детей (33%); </w:t>
      </w:r>
      <w:proofErr w:type="spellStart"/>
      <w:r w:rsidRPr="00287DEF">
        <w:t>НПУиЭ</w:t>
      </w:r>
      <w:proofErr w:type="spellEnd"/>
      <w:r w:rsidRPr="00287DEF">
        <w:t xml:space="preserve"> печей – погибло 2 ребёнка (11%) и  травмировано 2 ребёнка (4%); поджог - погибло 2 ребёнка (11%) и  травмировано 5 детей (11%); нарушение технологического процесса производства -  травмировано 6 детей (13%); </w:t>
      </w:r>
    </w:p>
    <w:p w:rsidR="00287DEF" w:rsidRPr="00287DEF" w:rsidRDefault="00287DEF" w:rsidP="00287DEF">
      <w:pPr>
        <w:ind w:firstLine="709"/>
        <w:jc w:val="both"/>
      </w:pPr>
      <w:r w:rsidRPr="00287DEF">
        <w:t xml:space="preserve">В городах погибло 6 детей (33% от общего количества) и травмировано 38 детей (84%). В сельской местности погибло 12 детей (67%) и травмировано 7 детей (16%); </w:t>
      </w:r>
    </w:p>
    <w:p w:rsidR="00287DEF" w:rsidRPr="00287DEF" w:rsidRDefault="00287DEF" w:rsidP="00287DEF">
      <w:pPr>
        <w:ind w:firstLine="709"/>
        <w:jc w:val="both"/>
      </w:pPr>
      <w:proofErr w:type="gramStart"/>
      <w:r w:rsidRPr="00287DEF">
        <w:t>Распределение по времени: в рабочее время (с 08.00 до 18.00) – погибло 5 детей (28% от общего количества) и травмировано 23 ребёнка (51%); в вечернее время (с 18.00 до 24.00) – погибло 2 ребёнка (11%) и травмировано 8 детей (18%); в ночное время (с 24.00 до 8.00) – погиб 11 детей (61%) и травмировано 12 детей (27%).</w:t>
      </w:r>
      <w:proofErr w:type="gramEnd"/>
      <w:r w:rsidRPr="00287DEF">
        <w:t xml:space="preserve"> Время возникновения не установлено – травмировано 2 ребёнка (4%); </w:t>
      </w:r>
    </w:p>
    <w:p w:rsidR="00287DEF" w:rsidRPr="00287DEF" w:rsidRDefault="00287DEF" w:rsidP="00287DEF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287DEF">
        <w:t>Распределение по дням недели: в понедельник -  травмировано 3 ребёнка (7%); во вторник - погибло 3 ребёнка (17%) и травмировано 7 детей (16%); в среду - погибло 4 ребёнка (22%) и  травмировано 3 ребёнка (7%); в четверг - погибло 5 детей (28%) и  травмировано 7 детей (16%); в пятницу - погибло 5 детей (28%) и  травмировано 9 детей (20%);</w:t>
      </w:r>
      <w:proofErr w:type="gramEnd"/>
      <w:r w:rsidRPr="00287DEF">
        <w:t xml:space="preserve"> в субботу -  травмировано 8 детей (18%); в воскресенье - погиб 1 ребёнок (6%) и  травмировано 8 детей (18%).</w:t>
      </w:r>
    </w:p>
    <w:p w:rsidR="00287DEF" w:rsidRPr="00287DEF" w:rsidRDefault="00287DEF" w:rsidP="00287DEF">
      <w:pPr>
        <w:spacing w:before="120"/>
        <w:jc w:val="center"/>
        <w:rPr>
          <w:b/>
          <w:bCs/>
          <w:sz w:val="28"/>
          <w:szCs w:val="28"/>
        </w:rPr>
      </w:pPr>
    </w:p>
    <w:p w:rsidR="00287DEF" w:rsidRPr="00287DEF" w:rsidRDefault="00287DEF" w:rsidP="00613B2E">
      <w:pPr>
        <w:spacing w:before="120"/>
        <w:jc w:val="center"/>
        <w:rPr>
          <w:b/>
          <w:bCs/>
          <w:sz w:val="28"/>
          <w:szCs w:val="28"/>
        </w:rPr>
      </w:pPr>
      <w:r w:rsidRPr="00287DEF">
        <w:rPr>
          <w:b/>
          <w:bCs/>
          <w:sz w:val="28"/>
          <w:szCs w:val="28"/>
        </w:rPr>
        <w:lastRenderedPageBreak/>
        <w:t>Гибель детей по муниципальным образованиям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2"/>
        <w:gridCol w:w="1019"/>
        <w:gridCol w:w="1019"/>
        <w:gridCol w:w="880"/>
        <w:gridCol w:w="1228"/>
        <w:gridCol w:w="1228"/>
        <w:gridCol w:w="1205"/>
      </w:tblGrid>
      <w:tr w:rsidR="00287DEF" w:rsidRPr="00287DEF" w:rsidTr="00613B2E">
        <w:trPr>
          <w:trHeight w:val="285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87DEF" w:rsidRPr="00287DEF" w:rsidTr="00613B2E">
        <w:trPr>
          <w:trHeight w:val="285"/>
        </w:trPr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F" w:rsidRPr="00287DEF" w:rsidRDefault="00287DEF" w:rsidP="00287D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F" w:rsidRPr="00287DEF" w:rsidRDefault="00287DEF" w:rsidP="00287D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F" w:rsidRPr="00287DEF" w:rsidRDefault="00287DEF" w:rsidP="00287DE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both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</w:rPr>
            </w:pPr>
            <w:r w:rsidRPr="00287DEF">
              <w:rPr>
                <w:b/>
                <w:bCs/>
              </w:rPr>
              <w:t>22,2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</w:rPr>
            </w:pPr>
            <w:r w:rsidRPr="00287DEF">
              <w:rPr>
                <w:b/>
                <w:bCs/>
              </w:rPr>
              <w:t>38,5</w:t>
            </w: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Горноуральский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Сысертский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МО город Екатеринбург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  <w:r w:rsidRPr="00287DEF">
              <w:t xml:space="preserve"> в 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  <w:r w:rsidRPr="00287DEF">
              <w:t xml:space="preserve"> в 3</w:t>
            </w: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 xml:space="preserve">МО </w:t>
            </w:r>
            <w:proofErr w:type="spellStart"/>
            <w:r w:rsidRPr="00287DEF">
              <w:t>Камышловский</w:t>
            </w:r>
            <w:proofErr w:type="spellEnd"/>
            <w:r w:rsidRPr="00287DEF">
              <w:t xml:space="preserve"> МР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Таборинский</w:t>
            </w:r>
            <w:proofErr w:type="spellEnd"/>
            <w:r w:rsidRPr="00287DEF">
              <w:t xml:space="preserve"> МР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МО город Нижний Тагил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Ивдельский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 xml:space="preserve">МО </w:t>
            </w:r>
            <w:proofErr w:type="spellStart"/>
            <w:r w:rsidRPr="00287DEF">
              <w:t>Алапаевское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Талицкий</w:t>
            </w:r>
            <w:proofErr w:type="spellEnd"/>
            <w:r w:rsidRPr="00287DEF">
              <w:t xml:space="preserve"> ГО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gramStart"/>
            <w:r w:rsidRPr="00287DEF">
              <w:t>Тавдинский</w:t>
            </w:r>
            <w:proofErr w:type="gramEnd"/>
            <w:r w:rsidRPr="00287DEF">
              <w:t xml:space="preserve"> ГО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МО город Ирбит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gramStart"/>
            <w:r w:rsidRPr="00287DEF">
              <w:t>Туринский</w:t>
            </w:r>
            <w:proofErr w:type="gramEnd"/>
            <w:r w:rsidRPr="00287DEF">
              <w:t xml:space="preserve"> ГО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Артинский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Невьянский ГО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gramStart"/>
            <w:r w:rsidRPr="00287DEF">
              <w:t>Белоярский</w:t>
            </w:r>
            <w:proofErr w:type="gramEnd"/>
            <w:r w:rsidRPr="00287DEF">
              <w:t xml:space="preserve"> ГО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 xml:space="preserve">ГО </w:t>
            </w:r>
            <w:proofErr w:type="gramStart"/>
            <w:r w:rsidRPr="00287DEF">
              <w:t>Заречный</w:t>
            </w:r>
            <w:proofErr w:type="gramEnd"/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</w:tbl>
    <w:p w:rsidR="00287DEF" w:rsidRPr="00287DEF" w:rsidRDefault="00287DEF" w:rsidP="00287DEF">
      <w:pPr>
        <w:spacing w:before="120"/>
        <w:jc w:val="center"/>
        <w:rPr>
          <w:b/>
          <w:bCs/>
          <w:sz w:val="28"/>
          <w:szCs w:val="28"/>
        </w:rPr>
      </w:pPr>
      <w:r w:rsidRPr="00287DEF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4"/>
        <w:gridCol w:w="881"/>
        <w:gridCol w:w="857"/>
        <w:gridCol w:w="1088"/>
        <w:gridCol w:w="1273"/>
        <w:gridCol w:w="1205"/>
        <w:gridCol w:w="1273"/>
      </w:tblGrid>
      <w:tr w:rsidR="00287DEF" w:rsidRPr="00287DEF" w:rsidTr="00613B2E">
        <w:trPr>
          <w:trHeight w:val="525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287DEF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87DEF" w:rsidRPr="00287DEF" w:rsidTr="00613B2E">
        <w:trPr>
          <w:trHeight w:val="285"/>
        </w:trPr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F" w:rsidRPr="00287DEF" w:rsidRDefault="00287DEF" w:rsidP="00287D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F" w:rsidRPr="00287DEF" w:rsidRDefault="00287DEF" w:rsidP="00287D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F" w:rsidRPr="00287DEF" w:rsidRDefault="00287DEF" w:rsidP="00287DE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both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</w:rPr>
            </w:pPr>
            <w:r w:rsidRPr="00287DEF">
              <w:rPr>
                <w:b/>
                <w:bCs/>
              </w:rPr>
              <w:t>47,6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287DEF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87DEF" w:rsidRPr="00287DEF" w:rsidRDefault="00287DEF" w:rsidP="00287DEF">
            <w:pPr>
              <w:jc w:val="center"/>
              <w:rPr>
                <w:b/>
                <w:bCs/>
              </w:rPr>
            </w:pPr>
            <w:r w:rsidRPr="00287DEF">
              <w:rPr>
                <w:b/>
                <w:bCs/>
              </w:rPr>
              <w:t>73,1</w:t>
            </w: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МО город Екатеринбург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  <w:r w:rsidRPr="00287DEF">
              <w:t xml:space="preserve"> в 2,8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  <w:r w:rsidRPr="00287DEF">
              <w:t xml:space="preserve"> в 3,4</w:t>
            </w: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Режевской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МО город Каменск-Уральский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  <w:r w:rsidRPr="00287DEF">
              <w:t xml:space="preserve"> в 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  <w:r w:rsidRPr="00287DEF">
              <w:t xml:space="preserve"> в 3</w:t>
            </w: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Сысертский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Горноуральский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  <w:r w:rsidRPr="00287DEF">
              <w:t xml:space="preserve"> в 2</w:t>
            </w: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Красноуральск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Верхний Тагил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Нижнетуринский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Кушвинский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  <w:r w:rsidRPr="00287DEF">
              <w:t xml:space="preserve"> в 2</w:t>
            </w:r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МО город Нижний Тагил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Красноуфимск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Верхняя Пышма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МО город Алапаевск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Ревда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Арамильский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Среднеуральск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gramStart"/>
            <w:r w:rsidRPr="00287DEF">
              <w:t>Артёмовский</w:t>
            </w:r>
            <w:proofErr w:type="gram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Талицкий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Невьянский 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Березовский 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ув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Карпинск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lastRenderedPageBreak/>
              <w:t>Каменский 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Сухой Лог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Шалинский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Краснотурьинск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Волчанский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Асбестовский</w:t>
            </w:r>
            <w:proofErr w:type="spellEnd"/>
            <w:r w:rsidRPr="00287DEF">
              <w:t xml:space="preserve"> 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ГО Первоуральск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стаб</w:t>
            </w:r>
            <w:proofErr w:type="spellEnd"/>
          </w:p>
        </w:tc>
      </w:tr>
      <w:tr w:rsidR="00287DEF" w:rsidRPr="00287DEF" w:rsidTr="00613B2E">
        <w:trPr>
          <w:trHeight w:val="315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 xml:space="preserve">МО </w:t>
            </w:r>
            <w:proofErr w:type="spellStart"/>
            <w:r w:rsidRPr="00287DEF">
              <w:t>Красноуфимский</w:t>
            </w:r>
            <w:proofErr w:type="spellEnd"/>
            <w:r w:rsidRPr="00287DEF">
              <w:t xml:space="preserve"> округ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</w:pPr>
            <w:r w:rsidRPr="00287DEF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EF" w:rsidRPr="00287DEF" w:rsidRDefault="00287DEF" w:rsidP="00287DEF">
            <w:pPr>
              <w:jc w:val="center"/>
              <w:rPr>
                <w:color w:val="FFFFFF"/>
              </w:rPr>
            </w:pPr>
            <w:r w:rsidRPr="00287DEF">
              <w:rPr>
                <w:color w:val="FFFFFF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EF" w:rsidRPr="00287DEF" w:rsidRDefault="00287DEF" w:rsidP="00287DEF">
            <w:pPr>
              <w:jc w:val="center"/>
            </w:pPr>
            <w:proofErr w:type="spellStart"/>
            <w:r w:rsidRPr="00287DEF">
              <w:t>сн</w:t>
            </w:r>
            <w:proofErr w:type="spellEnd"/>
          </w:p>
        </w:tc>
      </w:tr>
    </w:tbl>
    <w:p w:rsidR="00613B2E" w:rsidRDefault="00613B2E" w:rsidP="00287DEF">
      <w:pPr>
        <w:shd w:val="clear" w:color="auto" w:fill="FFFFFF" w:themeFill="background1"/>
        <w:jc w:val="center"/>
        <w:rPr>
          <w:b/>
          <w:color w:val="000000"/>
        </w:rPr>
      </w:pPr>
    </w:p>
    <w:p w:rsidR="00287DEF" w:rsidRPr="00613B2E" w:rsidRDefault="00287DEF" w:rsidP="00287DEF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b/>
          <w:color w:val="000000"/>
        </w:rPr>
        <w:t>на территории Серовского городского округа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По состоянию на 20 января  2022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- зарегистрировано </w:t>
      </w:r>
      <w:r w:rsidR="00613B2E" w:rsidRPr="00613B2E">
        <w:rPr>
          <w:color w:val="000000"/>
        </w:rPr>
        <w:t>5</w:t>
      </w:r>
      <w:r w:rsidRPr="00613B2E">
        <w:rPr>
          <w:color w:val="000000"/>
        </w:rPr>
        <w:t xml:space="preserve">  пожар</w:t>
      </w:r>
      <w:r w:rsidR="00613B2E" w:rsidRPr="00613B2E">
        <w:rPr>
          <w:color w:val="000000"/>
        </w:rPr>
        <w:t>ов (в 2021</w:t>
      </w:r>
      <w:r w:rsidRPr="00613B2E">
        <w:rPr>
          <w:color w:val="000000"/>
        </w:rPr>
        <w:t xml:space="preserve"> г. – </w:t>
      </w:r>
      <w:r w:rsidR="00613B2E" w:rsidRPr="00613B2E">
        <w:rPr>
          <w:color w:val="000000"/>
        </w:rPr>
        <w:t>27</w:t>
      </w:r>
      <w:r w:rsidRPr="00613B2E">
        <w:rPr>
          <w:color w:val="000000"/>
        </w:rPr>
        <w:t>);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- при пожарах </w:t>
      </w:r>
      <w:r w:rsidR="00613B2E" w:rsidRPr="00613B2E">
        <w:rPr>
          <w:color w:val="000000"/>
        </w:rPr>
        <w:t>погиб  1 человека (в 2021 г. – 1</w:t>
      </w:r>
      <w:r w:rsidRPr="00613B2E">
        <w:rPr>
          <w:color w:val="000000"/>
        </w:rPr>
        <w:t>);</w:t>
      </w:r>
    </w:p>
    <w:p w:rsidR="00287DEF" w:rsidRPr="00613B2E" w:rsidRDefault="00613B2E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получили травмы  0</w:t>
      </w:r>
      <w:r w:rsidR="00287DEF" w:rsidRPr="00613B2E">
        <w:rPr>
          <w:color w:val="000000"/>
        </w:rPr>
        <w:t xml:space="preserve"> человека (в 202</w:t>
      </w:r>
      <w:r w:rsidRPr="00613B2E">
        <w:rPr>
          <w:color w:val="000000"/>
        </w:rPr>
        <w:t>1</w:t>
      </w:r>
      <w:r w:rsidR="00287DEF" w:rsidRPr="00613B2E">
        <w:rPr>
          <w:color w:val="000000"/>
        </w:rPr>
        <w:t xml:space="preserve"> г.– </w:t>
      </w:r>
      <w:r w:rsidRPr="00613B2E">
        <w:rPr>
          <w:color w:val="000000"/>
        </w:rPr>
        <w:t>0</w:t>
      </w:r>
      <w:r w:rsidR="00287DEF" w:rsidRPr="00613B2E">
        <w:rPr>
          <w:color w:val="000000"/>
        </w:rPr>
        <w:t>);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 и поджоги. Проанализировав пожары по местам возникновения, видно, что большинство пожаров происходит в жилом секторе.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287DEF" w:rsidRPr="00B546B8" w:rsidRDefault="00287DEF" w:rsidP="00287DEF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  <w:r w:rsidRPr="00B546B8">
        <w:rPr>
          <w:b/>
          <w:i/>
          <w:color w:val="000000"/>
          <w:u w:val="single"/>
        </w:rPr>
        <w:t>Примеры некот</w:t>
      </w:r>
      <w:r w:rsidR="00613B2E" w:rsidRPr="00B546B8">
        <w:rPr>
          <w:b/>
          <w:i/>
          <w:color w:val="000000"/>
          <w:u w:val="single"/>
        </w:rPr>
        <w:t>орых пожаров произошедших в 2022</w:t>
      </w:r>
      <w:r w:rsidRPr="00B546B8">
        <w:rPr>
          <w:b/>
          <w:i/>
          <w:color w:val="000000"/>
          <w:u w:val="single"/>
        </w:rPr>
        <w:t xml:space="preserve"> г.</w:t>
      </w:r>
      <w:bookmarkStart w:id="0" w:name="_GoBack"/>
      <w:bookmarkEnd w:id="0"/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  </w:t>
      </w:r>
      <w:r w:rsidR="00613B2E" w:rsidRPr="00613B2E">
        <w:rPr>
          <w:color w:val="000000"/>
        </w:rPr>
        <w:t>01 января  2022 года  в 08</w:t>
      </w:r>
      <w:r w:rsidRPr="00613B2E">
        <w:rPr>
          <w:color w:val="000000"/>
        </w:rPr>
        <w:t xml:space="preserve"> час. </w:t>
      </w:r>
      <w:r w:rsidR="00613B2E" w:rsidRPr="00613B2E">
        <w:rPr>
          <w:color w:val="000000"/>
        </w:rPr>
        <w:t>04</w:t>
      </w:r>
      <w:r w:rsidRPr="00613B2E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</w:t>
      </w:r>
      <w:r w:rsidR="00613B2E" w:rsidRPr="00613B2E">
        <w:rPr>
          <w:color w:val="000000"/>
        </w:rPr>
        <w:t>е о пожаре в жилой квартире № 3</w:t>
      </w:r>
      <w:r w:rsidRPr="00613B2E">
        <w:rPr>
          <w:color w:val="000000"/>
        </w:rPr>
        <w:t xml:space="preserve"> многоквартирного дома расположенного  по адресу: Свердловская область, г. Серов, </w:t>
      </w:r>
      <w:r w:rsidR="00613B2E" w:rsidRPr="00613B2E">
        <w:rPr>
          <w:color w:val="000000"/>
        </w:rPr>
        <w:t>пер. Заречный, д.1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В результа</w:t>
      </w:r>
      <w:r w:rsidR="00613B2E" w:rsidRPr="00613B2E">
        <w:rPr>
          <w:color w:val="000000"/>
        </w:rPr>
        <w:t>те пожара погибла  женщина  1953</w:t>
      </w:r>
      <w:r w:rsidRPr="00613B2E">
        <w:rPr>
          <w:color w:val="000000"/>
        </w:rPr>
        <w:t xml:space="preserve"> г.р.</w:t>
      </w:r>
      <w:r w:rsidR="00613B2E" w:rsidRPr="00613B2E">
        <w:rPr>
          <w:color w:val="000000"/>
        </w:rPr>
        <w:t xml:space="preserve"> Площадь пожара составляет 20 м 2</w:t>
      </w:r>
      <w:r w:rsidR="00613B2E" w:rsidRPr="00613B2E">
        <w:t xml:space="preserve"> П</w:t>
      </w:r>
      <w:r w:rsidR="00613B2E" w:rsidRPr="00613B2E">
        <w:rPr>
          <w:color w:val="000000"/>
        </w:rPr>
        <w:t>ричина пожара неосторожное обращение с огнем.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</w:p>
    <w:p w:rsidR="00287DEF" w:rsidRPr="00613B2E" w:rsidRDefault="00287DEF" w:rsidP="00287DEF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b/>
          <w:color w:val="000000"/>
        </w:rPr>
        <w:t>на территории Сосьвинского городского округа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По состоянию на  20 января  2022 года оперативная обстановка с пожарами на территории  Сосьвинского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зарегистрировано</w:t>
      </w:r>
      <w:r w:rsidR="00613B2E" w:rsidRPr="00613B2E">
        <w:rPr>
          <w:color w:val="000000"/>
        </w:rPr>
        <w:t xml:space="preserve"> – 0 пожаров  (в 2021 г. – 1</w:t>
      </w:r>
      <w:r w:rsidRPr="00613B2E">
        <w:rPr>
          <w:color w:val="000000"/>
        </w:rPr>
        <w:t>);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</w:t>
      </w:r>
      <w:r w:rsidR="00613B2E" w:rsidRPr="00613B2E">
        <w:rPr>
          <w:color w:val="000000"/>
        </w:rPr>
        <w:t>арах погибли - 0 человек (в 2021 г. –0</w:t>
      </w:r>
      <w:r w:rsidRPr="00613B2E">
        <w:rPr>
          <w:color w:val="000000"/>
        </w:rPr>
        <w:t>);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полу</w:t>
      </w:r>
      <w:r w:rsidR="00613B2E" w:rsidRPr="00613B2E">
        <w:rPr>
          <w:color w:val="000000"/>
        </w:rPr>
        <w:t>чили травмы  - 0 человек (в 2021</w:t>
      </w:r>
      <w:r w:rsidRPr="00613B2E">
        <w:rPr>
          <w:color w:val="000000"/>
        </w:rPr>
        <w:t xml:space="preserve"> г. – 0);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</w:p>
    <w:p w:rsidR="00287DEF" w:rsidRPr="00613B2E" w:rsidRDefault="00287DEF" w:rsidP="00287DEF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b/>
          <w:color w:val="000000"/>
        </w:rPr>
        <w:t>на территории Гаринского городского округа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По состоянию на  20 января  2022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287DEF" w:rsidRPr="00613B2E" w:rsidRDefault="00613B2E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зарегистрировано – 0  пожаров  (в 2021</w:t>
      </w:r>
      <w:r w:rsidR="00287DEF" w:rsidRPr="00613B2E">
        <w:rPr>
          <w:color w:val="000000"/>
        </w:rPr>
        <w:t xml:space="preserve"> г</w:t>
      </w:r>
      <w:r w:rsidRPr="00613B2E">
        <w:rPr>
          <w:color w:val="000000"/>
        </w:rPr>
        <w:t>. –2</w:t>
      </w:r>
      <w:r w:rsidR="00287DEF" w:rsidRPr="00613B2E">
        <w:rPr>
          <w:color w:val="000000"/>
        </w:rPr>
        <w:t>);</w:t>
      </w:r>
    </w:p>
    <w:p w:rsidR="00287DEF" w:rsidRPr="00613B2E" w:rsidRDefault="00613B2E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погибли - 0 человек (в 2021</w:t>
      </w:r>
      <w:r w:rsidR="00287DEF" w:rsidRPr="00613B2E">
        <w:rPr>
          <w:color w:val="000000"/>
        </w:rPr>
        <w:t xml:space="preserve"> г. – 0);</w:t>
      </w:r>
    </w:p>
    <w:p w:rsidR="00287DEF" w:rsidRPr="00613B2E" w:rsidRDefault="00287DEF" w:rsidP="00287DEF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- </w:t>
      </w:r>
      <w:r w:rsidR="00613B2E" w:rsidRPr="00613B2E">
        <w:rPr>
          <w:color w:val="000000"/>
        </w:rPr>
        <w:t>при пожарах получили травмы  - 0 человек (в 2021</w:t>
      </w:r>
      <w:r w:rsidRPr="00613B2E">
        <w:rPr>
          <w:color w:val="000000"/>
        </w:rPr>
        <w:t xml:space="preserve"> г. – 0</w:t>
      </w:r>
      <w:proofErr w:type="gramStart"/>
      <w:r w:rsidRPr="00613B2E">
        <w:rPr>
          <w:color w:val="000000"/>
        </w:rPr>
        <w:t xml:space="preserve"> )</w:t>
      </w:r>
      <w:proofErr w:type="gramEnd"/>
      <w:r w:rsidRPr="00613B2E">
        <w:rPr>
          <w:color w:val="000000"/>
        </w:rPr>
        <w:t>;</w:t>
      </w:r>
    </w:p>
    <w:p w:rsidR="00287DEF" w:rsidRPr="00B546B8" w:rsidRDefault="00287DEF" w:rsidP="00750E81">
      <w:pPr>
        <w:shd w:val="clear" w:color="auto" w:fill="FFFFFF" w:themeFill="background1"/>
        <w:jc w:val="center"/>
        <w:rPr>
          <w:b/>
          <w:color w:val="000000"/>
        </w:rPr>
      </w:pPr>
      <w:r w:rsidRPr="00B546B8">
        <w:rPr>
          <w:b/>
          <w:color w:val="000000"/>
        </w:rPr>
        <w:t>Помните!</w:t>
      </w:r>
      <w:r w:rsidR="00B546B8" w:rsidRPr="00B546B8">
        <w:rPr>
          <w:b/>
          <w:color w:val="000000"/>
        </w:rPr>
        <w:t xml:space="preserve">  </w:t>
      </w:r>
      <w:r w:rsidRPr="00B546B8">
        <w:rPr>
          <w:b/>
          <w:color w:val="000000"/>
        </w:rPr>
        <w:t>Соблюдение мер пожарной безопасности – это залог вашего благополучия, сохранности вашей жизни и жизни ваших близких!</w:t>
      </w:r>
      <w:r w:rsidR="00B546B8" w:rsidRPr="00B546B8">
        <w:rPr>
          <w:b/>
          <w:color w:val="000000"/>
        </w:rPr>
        <w:t xml:space="preserve"> </w:t>
      </w:r>
      <w:r w:rsidRPr="00B546B8">
        <w:rPr>
          <w:b/>
          <w:color w:val="000000"/>
        </w:rPr>
        <w:t xml:space="preserve">Правильные действия при эвакуации это сохранность вашей жизни и жизни </w:t>
      </w:r>
      <w:proofErr w:type="gramStart"/>
      <w:r w:rsidRPr="00B546B8">
        <w:rPr>
          <w:b/>
          <w:color w:val="000000"/>
        </w:rPr>
        <w:t>ваших</w:t>
      </w:r>
      <w:proofErr w:type="gramEnd"/>
      <w:r w:rsidRPr="00B546B8">
        <w:rPr>
          <w:b/>
          <w:color w:val="000000"/>
        </w:rPr>
        <w:t xml:space="preserve"> близких!</w:t>
      </w:r>
    </w:p>
    <w:sectPr w:rsidR="00287DEF" w:rsidRPr="00B546B8" w:rsidSect="00B546B8">
      <w:headerReference w:type="default" r:id="rId27"/>
      <w:footerReference w:type="even" r:id="rId28"/>
      <w:footerReference w:type="default" r:id="rId29"/>
      <w:pgSz w:w="11906" w:h="16838" w:code="9"/>
      <w:pgMar w:top="142" w:right="567" w:bottom="0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7A" w:rsidRDefault="0054537A">
      <w:r>
        <w:separator/>
      </w:r>
    </w:p>
  </w:endnote>
  <w:endnote w:type="continuationSeparator" w:id="0">
    <w:p w:rsidR="0054537A" w:rsidRDefault="005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2E" w:rsidRDefault="00613B2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613B2E" w:rsidRDefault="00613B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2E" w:rsidRDefault="00613B2E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7A" w:rsidRDefault="0054537A">
      <w:r>
        <w:separator/>
      </w:r>
    </w:p>
  </w:footnote>
  <w:footnote w:type="continuationSeparator" w:id="0">
    <w:p w:rsidR="0054537A" w:rsidRDefault="0054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Content>
      <w:p w:rsidR="00613B2E" w:rsidRDefault="00613B2E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6B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9E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87DEF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37A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B2E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3804"/>
    <w:rsid w:val="00B53BB9"/>
    <w:rsid w:val="00B540B3"/>
    <w:rsid w:val="00B546B8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9811</c:v>
                </c:pt>
                <c:pt idx="1">
                  <c:v>273</c:v>
                </c:pt>
                <c:pt idx="2">
                  <c:v>13</c:v>
                </c:pt>
                <c:pt idx="3">
                  <c:v>244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11361</c:v>
                </c:pt>
                <c:pt idx="1">
                  <c:v>312</c:v>
                </c:pt>
                <c:pt idx="2">
                  <c:v>18</c:v>
                </c:pt>
                <c:pt idx="3">
                  <c:v>276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83326464"/>
        <c:axId val="52032000"/>
        <c:axId val="0"/>
      </c:bar3DChart>
      <c:catAx>
        <c:axId val="8332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032000"/>
        <c:crosses val="autoZero"/>
        <c:auto val="1"/>
        <c:lblAlgn val="ctr"/>
        <c:lblOffset val="100"/>
        <c:noMultiLvlLbl val="0"/>
      </c:catAx>
      <c:valAx>
        <c:axId val="5203200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8332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88295940205949E-2"/>
          <c:y val="0.10396498802393023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9323760509263587E-2"/>
                  <c:y val="-8.720892234684819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851832528514769E-2"/>
                  <c:y val="9.7775807949193379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001702406082768E-2"/>
                  <c:y val="-0.2718156801472135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6829307794146536E-3"/>
                  <c:y val="0.19463866250932449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769619338588878"/>
                      <c:h val="0.2121590118208639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5299173061671908"/>
                  <c:y val="0.1145984869098343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1855455590120876E-2"/>
                  <c:y val="0.17468315020933295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251069236607312"/>
                      <c:h val="0.20016817938657464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985302896231182"/>
                  <c:y val="2.30484348494905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1027</c:v>
                </c:pt>
                <c:pt idx="1">
                  <c:v>18</c:v>
                </c:pt>
                <c:pt idx="2">
                  <c:v>22</c:v>
                </c:pt>
                <c:pt idx="3">
                  <c:v>3</c:v>
                </c:pt>
                <c:pt idx="4">
                  <c:v>110</c:v>
                </c:pt>
                <c:pt idx="5">
                  <c:v>1897</c:v>
                </c:pt>
                <c:pt idx="6">
                  <c:v>265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4587</c:v>
                </c:pt>
                <c:pt idx="1">
                  <c:v>270</c:v>
                </c:pt>
                <c:pt idx="2">
                  <c:v>13</c:v>
                </c:pt>
                <c:pt idx="3">
                  <c:v>218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4384</c:v>
                </c:pt>
                <c:pt idx="1">
                  <c:v>306</c:v>
                </c:pt>
                <c:pt idx="2">
                  <c:v>18</c:v>
                </c:pt>
                <c:pt idx="3">
                  <c:v>249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83362304"/>
        <c:axId val="167979264"/>
        <c:axId val="0"/>
      </c:bar3DChart>
      <c:catAx>
        <c:axId val="8336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79264"/>
        <c:crosses val="autoZero"/>
        <c:auto val="1"/>
        <c:lblAlgn val="ctr"/>
        <c:lblOffset val="100"/>
        <c:noMultiLvlLbl val="0"/>
      </c:catAx>
      <c:valAx>
        <c:axId val="16797926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8336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282"/>
          <c:y val="7.2064672017529585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692"/>
          <c:y val="0.14384159618924144"/>
          <c:w val="0.71945980951196953"/>
          <c:h val="0.67880912899119783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8.7188499164877101E-2"/>
                  <c:y val="0.4117544262000464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226183090750014"/>
                      <c:h val="0.1710671832857887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146618696562532"/>
                  <c:y val="0.29003453883129576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913053070499727E-2"/>
                  <c:y val="0.2395469504681794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963876265095404E-2"/>
                  <c:y val="5.86237766252798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6612771526527479E-2"/>
                  <c:y val="-0.1586685376918399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35429733555856"/>
                  <c:y val="-0.181413226800736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1739110578048E-3"/>
                  <c:y val="-5.869431475009770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3521614189600202"/>
                  <c:y val="-1.374048139932053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188516320011154"/>
                  <c:y val="0.206315270860509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108</c:v>
                </c:pt>
                <c:pt idx="1">
                  <c:v>27</c:v>
                </c:pt>
                <c:pt idx="2">
                  <c:v>61</c:v>
                </c:pt>
                <c:pt idx="3">
                  <c:v>6</c:v>
                </c:pt>
                <c:pt idx="4">
                  <c:v>6</c:v>
                </c:pt>
                <c:pt idx="5">
                  <c:v>52</c:v>
                </c:pt>
                <c:pt idx="6">
                  <c:v>3076</c:v>
                </c:pt>
                <c:pt idx="7">
                  <c:v>436</c:v>
                </c:pt>
                <c:pt idx="8">
                  <c:v>612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3194</c:v>
                </c:pt>
                <c:pt idx="1">
                  <c:v>255</c:v>
                </c:pt>
                <c:pt idx="2">
                  <c:v>13</c:v>
                </c:pt>
                <c:pt idx="3">
                  <c:v>200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3076</c:v>
                </c:pt>
                <c:pt idx="1">
                  <c:v>295</c:v>
                </c:pt>
                <c:pt idx="2">
                  <c:v>18</c:v>
                </c:pt>
                <c:pt idx="3">
                  <c:v>223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56999168"/>
        <c:axId val="167984448"/>
        <c:axId val="0"/>
      </c:bar3DChart>
      <c:catAx>
        <c:axId val="15699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84448"/>
        <c:crosses val="autoZero"/>
        <c:auto val="1"/>
        <c:lblAlgn val="ctr"/>
        <c:lblOffset val="100"/>
        <c:noMultiLvlLbl val="0"/>
      </c:catAx>
      <c:valAx>
        <c:axId val="16798444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5699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пожаров, ед.</a:t>
            </a:r>
          </a:p>
        </c:rich>
      </c:tx>
      <c:layout>
        <c:manualLayout>
          <c:xMode val="edge"/>
          <c:yMode val="edge"/>
          <c:x val="0.47025134654417072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761594562727382"/>
          <c:y val="3.1922883544715237E-2"/>
          <c:w val="0.7326599707410657"/>
          <c:h val="0.91985652670178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Анализ!$I$360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46"/>
              <c:layout>
                <c:manualLayout>
                  <c:x val="3.1330663545524079E-2"/>
                  <c:y val="9.76847408819947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Анализ!$H$361:$H$412</c:f>
              <c:strCache>
                <c:ptCount val="52"/>
                <c:pt idx="0">
                  <c:v>Гаринский ГО</c:v>
                </c:pt>
                <c:pt idx="1">
                  <c:v>ГО Староуткинск</c:v>
                </c:pt>
                <c:pt idx="2">
                  <c:v>Малышевский ГО</c:v>
                </c:pt>
                <c:pt idx="3">
                  <c:v>ГО Верхнее Дуброво</c:v>
                </c:pt>
                <c:pt idx="4">
                  <c:v>Ачитский ГО</c:v>
                </c:pt>
                <c:pt idx="5">
                  <c:v>Бисертский ГО</c:v>
                </c:pt>
                <c:pt idx="6">
                  <c:v>ГО Верхняя Тура</c:v>
                </c:pt>
                <c:pt idx="7">
                  <c:v>ГО Верхний Тагил</c:v>
                </c:pt>
                <c:pt idx="8">
                  <c:v>Махневское МО</c:v>
                </c:pt>
                <c:pt idx="9">
                  <c:v>ГО Красноуфимск</c:v>
                </c:pt>
                <c:pt idx="10">
                  <c:v>Сосьвинский ГО</c:v>
                </c:pt>
                <c:pt idx="11">
                  <c:v>ГО Заречный</c:v>
                </c:pt>
                <c:pt idx="12">
                  <c:v>Новолялинский ГО</c:v>
                </c:pt>
                <c:pt idx="13">
                  <c:v>МО Красноуфимский округ</c:v>
                </c:pt>
                <c:pt idx="14">
                  <c:v>Слободо-Туринский МР</c:v>
                </c:pt>
                <c:pt idx="15">
                  <c:v>Байкаловский МР</c:v>
                </c:pt>
                <c:pt idx="16">
                  <c:v>ГО Среднеуральск</c:v>
                </c:pt>
                <c:pt idx="17">
                  <c:v>МО город Ирбит</c:v>
                </c:pt>
                <c:pt idx="18">
                  <c:v>Шалинский ГО</c:v>
                </c:pt>
                <c:pt idx="19">
                  <c:v>Ирбитское МО</c:v>
                </c:pt>
                <c:pt idx="20">
                  <c:v>Полевской ГО</c:v>
                </c:pt>
                <c:pt idx="21">
                  <c:v>Тугулымский ГО</c:v>
                </c:pt>
                <c:pt idx="22">
                  <c:v>Пышминский ГО</c:v>
                </c:pt>
                <c:pt idx="23">
                  <c:v>Камышловский ГО</c:v>
                </c:pt>
                <c:pt idx="24">
                  <c:v>Туринский ГО</c:v>
                </c:pt>
                <c:pt idx="25">
                  <c:v>МО Алапаевское</c:v>
                </c:pt>
                <c:pt idx="26">
                  <c:v>Кировградский ГО</c:v>
                </c:pt>
                <c:pt idx="27">
                  <c:v>Тавдинский ГО</c:v>
                </c:pt>
                <c:pt idx="28">
                  <c:v>Арамильский ГО</c:v>
                </c:pt>
                <c:pt idx="29">
                  <c:v>Верхнесалдинский ГО</c:v>
                </c:pt>
                <c:pt idx="30">
                  <c:v>ГО Богданович</c:v>
                </c:pt>
                <c:pt idx="31">
                  <c:v>Талицкий ГО</c:v>
                </c:pt>
                <c:pt idx="32">
                  <c:v>ГО Сухой Лог</c:v>
                </c:pt>
                <c:pt idx="33">
                  <c:v>МО Камышловский МР</c:v>
                </c:pt>
                <c:pt idx="34">
                  <c:v>ГО Красноуральск</c:v>
                </c:pt>
                <c:pt idx="35">
                  <c:v>Кушвинский ГО</c:v>
                </c:pt>
                <c:pt idx="36">
                  <c:v>Нижнетуринский ГО</c:v>
                </c:pt>
                <c:pt idx="37">
                  <c:v>Режевской ГО</c:v>
                </c:pt>
                <c:pt idx="38">
                  <c:v>Березовский ГО</c:v>
                </c:pt>
                <c:pt idx="39">
                  <c:v>ГО Верхняя Пышма</c:v>
                </c:pt>
                <c:pt idx="40">
                  <c:v>МО город Алапаевск</c:v>
                </c:pt>
                <c:pt idx="41">
                  <c:v>Серовский ГО</c:v>
                </c:pt>
                <c:pt idx="42">
                  <c:v>ГО Первоуральск</c:v>
                </c:pt>
                <c:pt idx="43">
                  <c:v>Артёмовский ГО</c:v>
                </c:pt>
                <c:pt idx="44">
                  <c:v>Сысертский ГО</c:v>
                </c:pt>
                <c:pt idx="45">
                  <c:v>МО город Каменск-Уральский</c:v>
                </c:pt>
                <c:pt idx="46">
                  <c:v>МО город Нижний Тагил</c:v>
                </c:pt>
                <c:pt idx="47">
                  <c:v>МО город Екатеринбург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strCache>
            </c:strRef>
          </c:cat>
          <c:val>
            <c:numRef>
              <c:f>Анализ!$I$361:$I$412</c:f>
              <c:numCache>
                <c:formatCode>General</c:formatCode>
                <c:ptCount val="52"/>
                <c:pt idx="0">
                  <c:v>7</c:v>
                </c:pt>
                <c:pt idx="1">
                  <c:v>10</c:v>
                </c:pt>
                <c:pt idx="2">
                  <c:v>8</c:v>
                </c:pt>
                <c:pt idx="3">
                  <c:v>13</c:v>
                </c:pt>
                <c:pt idx="4">
                  <c:v>24</c:v>
                </c:pt>
                <c:pt idx="5">
                  <c:v>21</c:v>
                </c:pt>
                <c:pt idx="6">
                  <c:v>29</c:v>
                </c:pt>
                <c:pt idx="7">
                  <c:v>31</c:v>
                </c:pt>
                <c:pt idx="8">
                  <c:v>33</c:v>
                </c:pt>
                <c:pt idx="9">
                  <c:v>49</c:v>
                </c:pt>
                <c:pt idx="10">
                  <c:v>42</c:v>
                </c:pt>
                <c:pt idx="11">
                  <c:v>38</c:v>
                </c:pt>
                <c:pt idx="12">
                  <c:v>56</c:v>
                </c:pt>
                <c:pt idx="13">
                  <c:v>54</c:v>
                </c:pt>
                <c:pt idx="14">
                  <c:v>37</c:v>
                </c:pt>
                <c:pt idx="15">
                  <c:v>38</c:v>
                </c:pt>
                <c:pt idx="16">
                  <c:v>41</c:v>
                </c:pt>
                <c:pt idx="17">
                  <c:v>75</c:v>
                </c:pt>
                <c:pt idx="18">
                  <c:v>69</c:v>
                </c:pt>
                <c:pt idx="19">
                  <c:v>82</c:v>
                </c:pt>
                <c:pt idx="20">
                  <c:v>82</c:v>
                </c:pt>
                <c:pt idx="21">
                  <c:v>82</c:v>
                </c:pt>
                <c:pt idx="22">
                  <c:v>74</c:v>
                </c:pt>
                <c:pt idx="23">
                  <c:v>65</c:v>
                </c:pt>
                <c:pt idx="24">
                  <c:v>78</c:v>
                </c:pt>
                <c:pt idx="25">
                  <c:v>119</c:v>
                </c:pt>
                <c:pt idx="26">
                  <c:v>91</c:v>
                </c:pt>
                <c:pt idx="27">
                  <c:v>110</c:v>
                </c:pt>
                <c:pt idx="28">
                  <c:v>76</c:v>
                </c:pt>
                <c:pt idx="29">
                  <c:v>121</c:v>
                </c:pt>
                <c:pt idx="30">
                  <c:v>126</c:v>
                </c:pt>
                <c:pt idx="31">
                  <c:v>148</c:v>
                </c:pt>
                <c:pt idx="32">
                  <c:v>95</c:v>
                </c:pt>
                <c:pt idx="33">
                  <c:v>82</c:v>
                </c:pt>
                <c:pt idx="34">
                  <c:v>154</c:v>
                </c:pt>
                <c:pt idx="35">
                  <c:v>142</c:v>
                </c:pt>
                <c:pt idx="36">
                  <c:v>154</c:v>
                </c:pt>
                <c:pt idx="37">
                  <c:v>152</c:v>
                </c:pt>
                <c:pt idx="38">
                  <c:v>183</c:v>
                </c:pt>
                <c:pt idx="39">
                  <c:v>183</c:v>
                </c:pt>
                <c:pt idx="40">
                  <c:v>181</c:v>
                </c:pt>
                <c:pt idx="41">
                  <c:v>291</c:v>
                </c:pt>
                <c:pt idx="42">
                  <c:v>291</c:v>
                </c:pt>
                <c:pt idx="43">
                  <c:v>258</c:v>
                </c:pt>
                <c:pt idx="44">
                  <c:v>278</c:v>
                </c:pt>
                <c:pt idx="45">
                  <c:v>540</c:v>
                </c:pt>
                <c:pt idx="46">
                  <c:v>736</c:v>
                </c:pt>
                <c:pt idx="47">
                  <c:v>1944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er>
          <c:idx val="1"/>
          <c:order val="1"/>
          <c:tx>
            <c:strRef>
              <c:f>Анализ!$J$360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Анализ!$H$361:$H$412</c:f>
              <c:strCache>
                <c:ptCount val="52"/>
                <c:pt idx="0">
                  <c:v>Гаринский ГО</c:v>
                </c:pt>
                <c:pt idx="1">
                  <c:v>ГО Староуткинск</c:v>
                </c:pt>
                <c:pt idx="2">
                  <c:v>Малышевский ГО</c:v>
                </c:pt>
                <c:pt idx="3">
                  <c:v>ГО Верхнее Дуброво</c:v>
                </c:pt>
                <c:pt idx="4">
                  <c:v>Ачитский ГО</c:v>
                </c:pt>
                <c:pt idx="5">
                  <c:v>Бисертский ГО</c:v>
                </c:pt>
                <c:pt idx="6">
                  <c:v>ГО Верхняя Тура</c:v>
                </c:pt>
                <c:pt idx="7">
                  <c:v>ГО Верхний Тагил</c:v>
                </c:pt>
                <c:pt idx="8">
                  <c:v>Махневское МО</c:v>
                </c:pt>
                <c:pt idx="9">
                  <c:v>ГО Красноуфимск</c:v>
                </c:pt>
                <c:pt idx="10">
                  <c:v>Сосьвинский ГО</c:v>
                </c:pt>
                <c:pt idx="11">
                  <c:v>ГО Заречный</c:v>
                </c:pt>
                <c:pt idx="12">
                  <c:v>Новолялинский ГО</c:v>
                </c:pt>
                <c:pt idx="13">
                  <c:v>МО Красноуфимский округ</c:v>
                </c:pt>
                <c:pt idx="14">
                  <c:v>Слободо-Туринский МР</c:v>
                </c:pt>
                <c:pt idx="15">
                  <c:v>Байкаловский МР</c:v>
                </c:pt>
                <c:pt idx="16">
                  <c:v>ГО Среднеуральск</c:v>
                </c:pt>
                <c:pt idx="17">
                  <c:v>МО город Ирбит</c:v>
                </c:pt>
                <c:pt idx="18">
                  <c:v>Шалинский ГО</c:v>
                </c:pt>
                <c:pt idx="19">
                  <c:v>Ирбитское МО</c:v>
                </c:pt>
                <c:pt idx="20">
                  <c:v>Полевской ГО</c:v>
                </c:pt>
                <c:pt idx="21">
                  <c:v>Тугулымский ГО</c:v>
                </c:pt>
                <c:pt idx="22">
                  <c:v>Пышминский ГО</c:v>
                </c:pt>
                <c:pt idx="23">
                  <c:v>Камышловский ГО</c:v>
                </c:pt>
                <c:pt idx="24">
                  <c:v>Туринский ГО</c:v>
                </c:pt>
                <c:pt idx="25">
                  <c:v>МО Алапаевское</c:v>
                </c:pt>
                <c:pt idx="26">
                  <c:v>Кировградский ГО</c:v>
                </c:pt>
                <c:pt idx="27">
                  <c:v>Тавдинский ГО</c:v>
                </c:pt>
                <c:pt idx="28">
                  <c:v>Арамильский ГО</c:v>
                </c:pt>
                <c:pt idx="29">
                  <c:v>Верхнесалдинский ГО</c:v>
                </c:pt>
                <c:pt idx="30">
                  <c:v>ГО Богданович</c:v>
                </c:pt>
                <c:pt idx="31">
                  <c:v>Талицкий ГО</c:v>
                </c:pt>
                <c:pt idx="32">
                  <c:v>ГО Сухой Лог</c:v>
                </c:pt>
                <c:pt idx="33">
                  <c:v>МО Камышловский МР</c:v>
                </c:pt>
                <c:pt idx="34">
                  <c:v>ГО Красноуральск</c:v>
                </c:pt>
                <c:pt idx="35">
                  <c:v>Кушвинский ГО</c:v>
                </c:pt>
                <c:pt idx="36">
                  <c:v>Нижнетуринский ГО</c:v>
                </c:pt>
                <c:pt idx="37">
                  <c:v>Режевской ГО</c:v>
                </c:pt>
                <c:pt idx="38">
                  <c:v>Березовский ГО</c:v>
                </c:pt>
                <c:pt idx="39">
                  <c:v>ГО Верхняя Пышма</c:v>
                </c:pt>
                <c:pt idx="40">
                  <c:v>МО город Алапаевск</c:v>
                </c:pt>
                <c:pt idx="41">
                  <c:v>Серовский ГО</c:v>
                </c:pt>
                <c:pt idx="42">
                  <c:v>ГО Первоуральск</c:v>
                </c:pt>
                <c:pt idx="43">
                  <c:v>Артёмовский ГО</c:v>
                </c:pt>
                <c:pt idx="44">
                  <c:v>Сысертский ГО</c:v>
                </c:pt>
                <c:pt idx="45">
                  <c:v>МО город Каменск-Уральский</c:v>
                </c:pt>
                <c:pt idx="46">
                  <c:v>МО город Нижний Тагил</c:v>
                </c:pt>
                <c:pt idx="47">
                  <c:v>МО город Екатеринбург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strCache>
            </c:strRef>
          </c:cat>
          <c:val>
            <c:numRef>
              <c:f>Анализ!$J$361:$J$412</c:f>
              <c:numCache>
                <c:formatCode>General</c:formatCode>
                <c:ptCount val="52"/>
                <c:pt idx="0">
                  <c:v>9</c:v>
                </c:pt>
                <c:pt idx="1">
                  <c:v>11</c:v>
                </c:pt>
                <c:pt idx="2">
                  <c:v>15</c:v>
                </c:pt>
                <c:pt idx="3">
                  <c:v>23</c:v>
                </c:pt>
                <c:pt idx="4">
                  <c:v>33</c:v>
                </c:pt>
                <c:pt idx="5">
                  <c:v>33</c:v>
                </c:pt>
                <c:pt idx="6">
                  <c:v>37</c:v>
                </c:pt>
                <c:pt idx="7">
                  <c:v>39</c:v>
                </c:pt>
                <c:pt idx="8">
                  <c:v>44</c:v>
                </c:pt>
                <c:pt idx="9">
                  <c:v>51</c:v>
                </c:pt>
                <c:pt idx="10">
                  <c:v>57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70</c:v>
                </c:pt>
                <c:pt idx="15">
                  <c:v>71</c:v>
                </c:pt>
                <c:pt idx="16">
                  <c:v>72</c:v>
                </c:pt>
                <c:pt idx="17">
                  <c:v>77</c:v>
                </c:pt>
                <c:pt idx="18">
                  <c:v>83</c:v>
                </c:pt>
                <c:pt idx="19">
                  <c:v>84</c:v>
                </c:pt>
                <c:pt idx="20">
                  <c:v>91</c:v>
                </c:pt>
                <c:pt idx="21">
                  <c:v>103</c:v>
                </c:pt>
                <c:pt idx="22">
                  <c:v>115</c:v>
                </c:pt>
                <c:pt idx="23">
                  <c:v>117</c:v>
                </c:pt>
                <c:pt idx="24">
                  <c:v>117</c:v>
                </c:pt>
                <c:pt idx="25">
                  <c:v>121</c:v>
                </c:pt>
                <c:pt idx="26">
                  <c:v>125</c:v>
                </c:pt>
                <c:pt idx="27">
                  <c:v>129</c:v>
                </c:pt>
                <c:pt idx="28">
                  <c:v>135</c:v>
                </c:pt>
                <c:pt idx="29">
                  <c:v>154</c:v>
                </c:pt>
                <c:pt idx="30">
                  <c:v>155</c:v>
                </c:pt>
                <c:pt idx="31">
                  <c:v>160</c:v>
                </c:pt>
                <c:pt idx="32">
                  <c:v>161</c:v>
                </c:pt>
                <c:pt idx="33">
                  <c:v>163</c:v>
                </c:pt>
                <c:pt idx="34">
                  <c:v>169</c:v>
                </c:pt>
                <c:pt idx="35">
                  <c:v>172</c:v>
                </c:pt>
                <c:pt idx="36">
                  <c:v>181</c:v>
                </c:pt>
                <c:pt idx="37">
                  <c:v>189</c:v>
                </c:pt>
                <c:pt idx="38">
                  <c:v>219</c:v>
                </c:pt>
                <c:pt idx="39">
                  <c:v>224</c:v>
                </c:pt>
                <c:pt idx="40">
                  <c:v>236</c:v>
                </c:pt>
                <c:pt idx="41">
                  <c:v>306</c:v>
                </c:pt>
                <c:pt idx="42">
                  <c:v>331</c:v>
                </c:pt>
                <c:pt idx="43">
                  <c:v>334</c:v>
                </c:pt>
                <c:pt idx="44">
                  <c:v>419</c:v>
                </c:pt>
                <c:pt idx="45">
                  <c:v>603</c:v>
                </c:pt>
                <c:pt idx="46">
                  <c:v>973</c:v>
                </c:pt>
                <c:pt idx="47">
                  <c:v>2192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7217280"/>
        <c:axId val="172748160"/>
      </c:barChart>
      <c:catAx>
        <c:axId val="15721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748160"/>
        <c:crosses val="autoZero"/>
        <c:auto val="1"/>
        <c:lblAlgn val="ctr"/>
        <c:lblOffset val="100"/>
        <c:noMultiLvlLbl val="0"/>
      </c:catAx>
      <c:valAx>
        <c:axId val="17274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21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людей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072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364956621160433"/>
          <c:y val="2.9244238815727252E-2"/>
          <c:w val="0.7326599707410657"/>
          <c:h val="0.91985652670178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Анализ!$O$360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Анализ!$N$361:$N$394</c:f>
              <c:strCache>
                <c:ptCount val="34"/>
                <c:pt idx="0">
                  <c:v>Гаринский ГО</c:v>
                </c:pt>
                <c:pt idx="1">
                  <c:v>Байкаловский МР</c:v>
                </c:pt>
                <c:pt idx="2">
                  <c:v>Ирбитское МО</c:v>
                </c:pt>
                <c:pt idx="3">
                  <c:v>ГО Среднеуральск</c:v>
                </c:pt>
                <c:pt idx="4">
                  <c:v>МО Красноуфимский округ</c:v>
                </c:pt>
                <c:pt idx="5">
                  <c:v>ГО Верхняя Тура</c:v>
                </c:pt>
                <c:pt idx="6">
                  <c:v>ГО Сухой Лог</c:v>
                </c:pt>
                <c:pt idx="7">
                  <c:v>Арамильский ГО</c:v>
                </c:pt>
                <c:pt idx="8">
                  <c:v>ГО Нижняя Салда</c:v>
                </c:pt>
                <c:pt idx="9">
                  <c:v>Камышловский ГО</c:v>
                </c:pt>
                <c:pt idx="10">
                  <c:v>ГО Дегтярск</c:v>
                </c:pt>
                <c:pt idx="11">
                  <c:v>ГО Краснотурьинск</c:v>
                </c:pt>
                <c:pt idx="12">
                  <c:v>Пышминский ГО</c:v>
                </c:pt>
                <c:pt idx="13">
                  <c:v>ГО Верхотурский</c:v>
                </c:pt>
                <c:pt idx="14">
                  <c:v>Нижнетуринский ГО</c:v>
                </c:pt>
                <c:pt idx="15">
                  <c:v>Кировградский ГО</c:v>
                </c:pt>
                <c:pt idx="16">
                  <c:v>ГО Ревда</c:v>
                </c:pt>
                <c:pt idx="17">
                  <c:v>Слободо-Туринский МР</c:v>
                </c:pt>
                <c:pt idx="18">
                  <c:v>Режевской ГО</c:v>
                </c:pt>
                <c:pt idx="19">
                  <c:v>Тугулымский ГО</c:v>
                </c:pt>
                <c:pt idx="20">
                  <c:v>Кушвинский ГО</c:v>
                </c:pt>
                <c:pt idx="21">
                  <c:v>Туринский ГО</c:v>
                </c:pt>
                <c:pt idx="22">
                  <c:v>МО Камышловский МР</c:v>
                </c:pt>
                <c:pt idx="23">
                  <c:v>Белоярский ГО</c:v>
                </c:pt>
                <c:pt idx="24">
                  <c:v>Серовский ГО</c:v>
                </c:pt>
                <c:pt idx="25">
                  <c:v>Березовский ГО</c:v>
                </c:pt>
                <c:pt idx="26">
                  <c:v>Невьянский ГО</c:v>
                </c:pt>
                <c:pt idx="27">
                  <c:v>ГО Красноуфимск</c:v>
                </c:pt>
                <c:pt idx="28">
                  <c:v>МО город Каменск-Уральский</c:v>
                </c:pt>
                <c:pt idx="29">
                  <c:v>Горноуральский ГО</c:v>
                </c:pt>
                <c:pt idx="30">
                  <c:v>ГО Первоуральск</c:v>
                </c:pt>
                <c:pt idx="31">
                  <c:v>Талицкий ГО</c:v>
                </c:pt>
                <c:pt idx="32">
                  <c:v>Сысертский ГО</c:v>
                </c:pt>
                <c:pt idx="33">
                  <c:v>МО город Екатеринбург</c:v>
                </c:pt>
              </c:strCache>
            </c:strRef>
          </c:cat>
          <c:val>
            <c:numRef>
              <c:f>Анализ!$O$361:$O$394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4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2</c:v>
                </c:pt>
                <c:pt idx="23">
                  <c:v>5</c:v>
                </c:pt>
                <c:pt idx="24">
                  <c:v>4</c:v>
                </c:pt>
                <c:pt idx="25">
                  <c:v>3</c:v>
                </c:pt>
                <c:pt idx="26">
                  <c:v>7</c:v>
                </c:pt>
                <c:pt idx="27">
                  <c:v>5</c:v>
                </c:pt>
                <c:pt idx="28">
                  <c:v>7</c:v>
                </c:pt>
                <c:pt idx="29">
                  <c:v>8</c:v>
                </c:pt>
                <c:pt idx="30">
                  <c:v>8</c:v>
                </c:pt>
                <c:pt idx="31">
                  <c:v>7</c:v>
                </c:pt>
                <c:pt idx="32">
                  <c:v>3</c:v>
                </c:pt>
                <c:pt idx="33">
                  <c:v>53</c:v>
                </c:pt>
              </c:numCache>
            </c:numRef>
          </c:val>
        </c:ser>
        <c:ser>
          <c:idx val="1"/>
          <c:order val="1"/>
          <c:tx>
            <c:strRef>
              <c:f>Анализ!$P$360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Анализ!$N$361:$N$394</c:f>
              <c:strCache>
                <c:ptCount val="34"/>
                <c:pt idx="0">
                  <c:v>Гаринский ГО</c:v>
                </c:pt>
                <c:pt idx="1">
                  <c:v>Байкаловский МР</c:v>
                </c:pt>
                <c:pt idx="2">
                  <c:v>Ирбитское МО</c:v>
                </c:pt>
                <c:pt idx="3">
                  <c:v>ГО Среднеуральск</c:v>
                </c:pt>
                <c:pt idx="4">
                  <c:v>МО Красноуфимский округ</c:v>
                </c:pt>
                <c:pt idx="5">
                  <c:v>ГО Верхняя Тура</c:v>
                </c:pt>
                <c:pt idx="6">
                  <c:v>ГО Сухой Лог</c:v>
                </c:pt>
                <c:pt idx="7">
                  <c:v>Арамильский ГО</c:v>
                </c:pt>
                <c:pt idx="8">
                  <c:v>ГО Нижняя Салда</c:v>
                </c:pt>
                <c:pt idx="9">
                  <c:v>Камышловский ГО</c:v>
                </c:pt>
                <c:pt idx="10">
                  <c:v>ГО Дегтярск</c:v>
                </c:pt>
                <c:pt idx="11">
                  <c:v>ГО Краснотурьинск</c:v>
                </c:pt>
                <c:pt idx="12">
                  <c:v>Пышминский ГО</c:v>
                </c:pt>
                <c:pt idx="13">
                  <c:v>ГО Верхотурский</c:v>
                </c:pt>
                <c:pt idx="14">
                  <c:v>Нижнетуринский ГО</c:v>
                </c:pt>
                <c:pt idx="15">
                  <c:v>Кировградский ГО</c:v>
                </c:pt>
                <c:pt idx="16">
                  <c:v>ГО Ревда</c:v>
                </c:pt>
                <c:pt idx="17">
                  <c:v>Слободо-Туринский МР</c:v>
                </c:pt>
                <c:pt idx="18">
                  <c:v>Режевской ГО</c:v>
                </c:pt>
                <c:pt idx="19">
                  <c:v>Тугулымский ГО</c:v>
                </c:pt>
                <c:pt idx="20">
                  <c:v>Кушвинский ГО</c:v>
                </c:pt>
                <c:pt idx="21">
                  <c:v>Туринский ГО</c:v>
                </c:pt>
                <c:pt idx="22">
                  <c:v>МО Камышловский МР</c:v>
                </c:pt>
                <c:pt idx="23">
                  <c:v>Белоярский ГО</c:v>
                </c:pt>
                <c:pt idx="24">
                  <c:v>Серовский ГО</c:v>
                </c:pt>
                <c:pt idx="25">
                  <c:v>Березовский ГО</c:v>
                </c:pt>
                <c:pt idx="26">
                  <c:v>Невьянский ГО</c:v>
                </c:pt>
                <c:pt idx="27">
                  <c:v>ГО Красноуфимск</c:v>
                </c:pt>
                <c:pt idx="28">
                  <c:v>МО город Каменск-Уральский</c:v>
                </c:pt>
                <c:pt idx="29">
                  <c:v>Горноуральский ГО</c:v>
                </c:pt>
                <c:pt idx="30">
                  <c:v>ГО Первоуральск</c:v>
                </c:pt>
                <c:pt idx="31">
                  <c:v>Талицкий ГО</c:v>
                </c:pt>
                <c:pt idx="32">
                  <c:v>Сысертский ГО</c:v>
                </c:pt>
                <c:pt idx="33">
                  <c:v>МО город Екатеринбург</c:v>
                </c:pt>
              </c:strCache>
            </c:strRef>
          </c:cat>
          <c:val>
            <c:numRef>
              <c:f>Анализ!$P$361:$P$394</c:f>
              <c:numCache>
                <c:formatCode>General</c:formatCode>
                <c:ptCount val="3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5</c:v>
                </c:pt>
                <c:pt idx="19">
                  <c:v>5</c:v>
                </c:pt>
                <c:pt idx="20">
                  <c:v>6</c:v>
                </c:pt>
                <c:pt idx="21">
                  <c:v>6</c:v>
                </c:pt>
                <c:pt idx="22">
                  <c:v>6</c:v>
                </c:pt>
                <c:pt idx="23">
                  <c:v>7</c:v>
                </c:pt>
                <c:pt idx="24">
                  <c:v>8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10</c:v>
                </c:pt>
                <c:pt idx="29">
                  <c:v>11</c:v>
                </c:pt>
                <c:pt idx="30">
                  <c:v>12</c:v>
                </c:pt>
                <c:pt idx="31">
                  <c:v>12</c:v>
                </c:pt>
                <c:pt idx="32">
                  <c:v>12</c:v>
                </c:pt>
                <c:pt idx="3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7218816"/>
        <c:axId val="172751040"/>
      </c:barChart>
      <c:catAx>
        <c:axId val="157218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751040"/>
        <c:crosses val="autoZero"/>
        <c:auto val="1"/>
        <c:lblAlgn val="ctr"/>
        <c:lblOffset val="100"/>
        <c:noMultiLvlLbl val="0"/>
      </c:catAx>
      <c:valAx>
        <c:axId val="1727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21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детей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078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6550413543756385"/>
          <c:y val="3.6849740531736896E-2"/>
          <c:w val="0.70808076964142186"/>
          <c:h val="0.91471646292449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Анализ!$U$360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Анализ!$T$361:$T$366</c:f>
              <c:strCache>
                <c:ptCount val="6"/>
                <c:pt idx="0">
                  <c:v>МО город Нижний Тагил</c:v>
                </c:pt>
                <c:pt idx="1">
                  <c:v>Ивдельский ГО</c:v>
                </c:pt>
                <c:pt idx="2">
                  <c:v>МО Алапаевское</c:v>
                </c:pt>
                <c:pt idx="3">
                  <c:v>МО Камышловский МР</c:v>
                </c:pt>
                <c:pt idx="4">
                  <c:v>Таборинский МР</c:v>
                </c:pt>
                <c:pt idx="5">
                  <c:v>МО город Екатеринбург</c:v>
                </c:pt>
              </c:strCache>
            </c:strRef>
          </c:cat>
          <c:val>
            <c:numRef>
              <c:f>Анализ!$U$361:$U$366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Анализ!$V$360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Анализ!$T$361:$T$366</c:f>
              <c:strCache>
                <c:ptCount val="6"/>
                <c:pt idx="0">
                  <c:v>МО город Нижний Тагил</c:v>
                </c:pt>
                <c:pt idx="1">
                  <c:v>Ивдельский ГО</c:v>
                </c:pt>
                <c:pt idx="2">
                  <c:v>МО Алапаевское</c:v>
                </c:pt>
                <c:pt idx="3">
                  <c:v>МО Камышловский МР</c:v>
                </c:pt>
                <c:pt idx="4">
                  <c:v>Таборинский МР</c:v>
                </c:pt>
                <c:pt idx="5">
                  <c:v>МО город Екатеринбург</c:v>
                </c:pt>
              </c:strCache>
            </c:strRef>
          </c:cat>
          <c:val>
            <c:numRef>
              <c:f>Анализ!$V$361:$V$366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8416768"/>
        <c:axId val="172752192"/>
      </c:barChart>
      <c:catAx>
        <c:axId val="16841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752192"/>
        <c:crosses val="autoZero"/>
        <c:auto val="1"/>
        <c:lblAlgn val="ctr"/>
        <c:lblOffset val="100"/>
        <c:noMultiLvlLbl val="0"/>
      </c:catAx>
      <c:valAx>
        <c:axId val="17275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1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8146809689756256"/>
          <c:y val="0.41370308934815031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в зданиях, сооружениях, ед.</a:t>
            </a:r>
          </a:p>
        </c:rich>
      </c:tx>
      <c:layout>
        <c:manualLayout>
          <c:xMode val="edge"/>
          <c:yMode val="edge"/>
          <c:x val="0.41256066875282515"/>
          <c:y val="0.977968093300727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663949183884041"/>
          <c:y val="4.1605115402465212E-2"/>
          <c:w val="0.74820814569305161"/>
          <c:h val="0.91985653243736121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Анализ!$AA$360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Анализ!$Z$361:$Z$396</c:f>
              <c:strCache>
                <c:ptCount val="36"/>
                <c:pt idx="0">
                  <c:v>Малышевский ГО</c:v>
                </c:pt>
                <c:pt idx="1">
                  <c:v>ГО Верхнее Дуброво</c:v>
                </c:pt>
                <c:pt idx="2">
                  <c:v>ГО Среднеуральск</c:v>
                </c:pt>
                <c:pt idx="3">
                  <c:v>ГО Заречный</c:v>
                </c:pt>
                <c:pt idx="4">
                  <c:v>Ачитский ГО</c:v>
                </c:pt>
                <c:pt idx="5">
                  <c:v>Слободо-Туринский МР</c:v>
                </c:pt>
                <c:pt idx="6">
                  <c:v>МО Алапаевское</c:v>
                </c:pt>
                <c:pt idx="7">
                  <c:v>Сосьвинский ГО</c:v>
                </c:pt>
                <c:pt idx="8">
                  <c:v>ГО Сухой Лог</c:v>
                </c:pt>
                <c:pt idx="9">
                  <c:v>Арамильский ГО</c:v>
                </c:pt>
                <c:pt idx="10">
                  <c:v>МО Камышловский МР</c:v>
                </c:pt>
                <c:pt idx="11">
                  <c:v>Артинский ГО</c:v>
                </c:pt>
                <c:pt idx="12">
                  <c:v>МО Красноуфимский округ</c:v>
                </c:pt>
                <c:pt idx="13">
                  <c:v>Туринский ГО</c:v>
                </c:pt>
                <c:pt idx="14">
                  <c:v>ГО Богданович</c:v>
                </c:pt>
                <c:pt idx="15">
                  <c:v>Тавдинский ГО</c:v>
                </c:pt>
                <c:pt idx="16">
                  <c:v>Полевской ГО</c:v>
                </c:pt>
                <c:pt idx="17">
                  <c:v>Нижнетуринский ГО</c:v>
                </c:pt>
                <c:pt idx="18">
                  <c:v>Артёмовский ГО</c:v>
                </c:pt>
                <c:pt idx="19">
                  <c:v>ГО Верхняя Пышма</c:v>
                </c:pt>
                <c:pt idx="20">
                  <c:v>Серовский ГО</c:v>
                </c:pt>
                <c:pt idx="21">
                  <c:v>Сысертский ГО</c:v>
                </c:pt>
                <c:pt idx="22">
                  <c:v>МО город Нижний Тагил</c:v>
                </c:pt>
                <c:pt idx="23">
                  <c:v>МО город Екатеринбург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strCache>
            </c:strRef>
          </c:cat>
          <c:val>
            <c:numRef>
              <c:f>Анализ!$AA$361:$AA$396</c:f>
              <c:numCache>
                <c:formatCode>General</c:formatCode>
                <c:ptCount val="36"/>
                <c:pt idx="0">
                  <c:v>5</c:v>
                </c:pt>
                <c:pt idx="1">
                  <c:v>6</c:v>
                </c:pt>
                <c:pt idx="2">
                  <c:v>15</c:v>
                </c:pt>
                <c:pt idx="3">
                  <c:v>19</c:v>
                </c:pt>
                <c:pt idx="4">
                  <c:v>20</c:v>
                </c:pt>
                <c:pt idx="5">
                  <c:v>21</c:v>
                </c:pt>
                <c:pt idx="6">
                  <c:v>23</c:v>
                </c:pt>
                <c:pt idx="7">
                  <c:v>28</c:v>
                </c:pt>
                <c:pt idx="8">
                  <c:v>27</c:v>
                </c:pt>
                <c:pt idx="9">
                  <c:v>35</c:v>
                </c:pt>
                <c:pt idx="10">
                  <c:v>26</c:v>
                </c:pt>
                <c:pt idx="11">
                  <c:v>40</c:v>
                </c:pt>
                <c:pt idx="12">
                  <c:v>39</c:v>
                </c:pt>
                <c:pt idx="13">
                  <c:v>34</c:v>
                </c:pt>
                <c:pt idx="14">
                  <c:v>57</c:v>
                </c:pt>
                <c:pt idx="15">
                  <c:v>56</c:v>
                </c:pt>
                <c:pt idx="16">
                  <c:v>66</c:v>
                </c:pt>
                <c:pt idx="17">
                  <c:v>68</c:v>
                </c:pt>
                <c:pt idx="18">
                  <c:v>72</c:v>
                </c:pt>
                <c:pt idx="19">
                  <c:v>103</c:v>
                </c:pt>
                <c:pt idx="20">
                  <c:v>124</c:v>
                </c:pt>
                <c:pt idx="21">
                  <c:v>118</c:v>
                </c:pt>
                <c:pt idx="22">
                  <c:v>304</c:v>
                </c:pt>
                <c:pt idx="23">
                  <c:v>784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3"/>
          <c:order val="1"/>
          <c:tx>
            <c:strRef>
              <c:f>Анализ!$AB$360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Анализ!$Z$361:$Z$396</c:f>
              <c:strCache>
                <c:ptCount val="36"/>
                <c:pt idx="0">
                  <c:v>Малышевский ГО</c:v>
                </c:pt>
                <c:pt idx="1">
                  <c:v>ГО Верхнее Дуброво</c:v>
                </c:pt>
                <c:pt idx="2">
                  <c:v>ГО Среднеуральск</c:v>
                </c:pt>
                <c:pt idx="3">
                  <c:v>ГО Заречный</c:v>
                </c:pt>
                <c:pt idx="4">
                  <c:v>Ачитский ГО</c:v>
                </c:pt>
                <c:pt idx="5">
                  <c:v>Слободо-Туринский МР</c:v>
                </c:pt>
                <c:pt idx="6">
                  <c:v>МО Алапаевское</c:v>
                </c:pt>
                <c:pt idx="7">
                  <c:v>Сосьвинский ГО</c:v>
                </c:pt>
                <c:pt idx="8">
                  <c:v>ГО Сухой Лог</c:v>
                </c:pt>
                <c:pt idx="9">
                  <c:v>Арамильский ГО</c:v>
                </c:pt>
                <c:pt idx="10">
                  <c:v>МО Камышловский МР</c:v>
                </c:pt>
                <c:pt idx="11">
                  <c:v>Артинский ГО</c:v>
                </c:pt>
                <c:pt idx="12">
                  <c:v>МО Красноуфимский округ</c:v>
                </c:pt>
                <c:pt idx="13">
                  <c:v>Туринский ГО</c:v>
                </c:pt>
                <c:pt idx="14">
                  <c:v>ГО Богданович</c:v>
                </c:pt>
                <c:pt idx="15">
                  <c:v>Тавдинский ГО</c:v>
                </c:pt>
                <c:pt idx="16">
                  <c:v>Полевской ГО</c:v>
                </c:pt>
                <c:pt idx="17">
                  <c:v>Нижнетуринский ГО</c:v>
                </c:pt>
                <c:pt idx="18">
                  <c:v>Артёмовский ГО</c:v>
                </c:pt>
                <c:pt idx="19">
                  <c:v>ГО Верхняя Пышма</c:v>
                </c:pt>
                <c:pt idx="20">
                  <c:v>Серовский ГО</c:v>
                </c:pt>
                <c:pt idx="21">
                  <c:v>Сысертский ГО</c:v>
                </c:pt>
                <c:pt idx="22">
                  <c:v>МО город Нижний Тагил</c:v>
                </c:pt>
                <c:pt idx="23">
                  <c:v>МО город Екатеринбург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strCache>
            </c:strRef>
          </c:cat>
          <c:val>
            <c:numRef>
              <c:f>Анализ!$AB$361:$AB$396</c:f>
              <c:numCache>
                <c:formatCode>General</c:formatCode>
                <c:ptCount val="36"/>
                <c:pt idx="0">
                  <c:v>11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28</c:v>
                </c:pt>
                <c:pt idx="7">
                  <c:v>30</c:v>
                </c:pt>
                <c:pt idx="8">
                  <c:v>36</c:v>
                </c:pt>
                <c:pt idx="9">
                  <c:v>38</c:v>
                </c:pt>
                <c:pt idx="10">
                  <c:v>39</c:v>
                </c:pt>
                <c:pt idx="11">
                  <c:v>41</c:v>
                </c:pt>
                <c:pt idx="12">
                  <c:v>51</c:v>
                </c:pt>
                <c:pt idx="13">
                  <c:v>55</c:v>
                </c:pt>
                <c:pt idx="14">
                  <c:v>62</c:v>
                </c:pt>
                <c:pt idx="15">
                  <c:v>66</c:v>
                </c:pt>
                <c:pt idx="16">
                  <c:v>72</c:v>
                </c:pt>
                <c:pt idx="17">
                  <c:v>74</c:v>
                </c:pt>
                <c:pt idx="18">
                  <c:v>74</c:v>
                </c:pt>
                <c:pt idx="19">
                  <c:v>110</c:v>
                </c:pt>
                <c:pt idx="20">
                  <c:v>135</c:v>
                </c:pt>
                <c:pt idx="21">
                  <c:v>138</c:v>
                </c:pt>
                <c:pt idx="22">
                  <c:v>315</c:v>
                </c:pt>
                <c:pt idx="23">
                  <c:v>822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7219328"/>
        <c:axId val="174237376"/>
      </c:barChart>
      <c:catAx>
        <c:axId val="157219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237376"/>
        <c:crosses val="autoZero"/>
        <c:auto val="1"/>
        <c:lblAlgn val="ctr"/>
        <c:lblOffset val="100"/>
        <c:noMultiLvlLbl val="0"/>
      </c:catAx>
      <c:valAx>
        <c:axId val="17423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21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36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на открытых территориях, ед.</a:t>
            </a:r>
          </a:p>
        </c:rich>
      </c:tx>
      <c:layout>
        <c:manualLayout>
          <c:xMode val="edge"/>
          <c:yMode val="edge"/>
          <c:x val="0.41256066875282515"/>
          <c:y val="0.977968093300727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227613553012231"/>
          <c:y val="3.0993228966728251E-2"/>
          <c:w val="0.76810940094743463"/>
          <c:h val="0.91985652096621173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Анализ!$AG$360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Анализ!$AF$361:$AF$411</c:f>
              <c:strCache>
                <c:ptCount val="51"/>
                <c:pt idx="0">
                  <c:v>ГО Пелым</c:v>
                </c:pt>
                <c:pt idx="1">
                  <c:v>Гаринский ГО</c:v>
                </c:pt>
                <c:pt idx="2">
                  <c:v>Малышевский ГО</c:v>
                </c:pt>
                <c:pt idx="3">
                  <c:v>ГО Староуткинск</c:v>
                </c:pt>
                <c:pt idx="4">
                  <c:v>ГО Красноуфимск</c:v>
                </c:pt>
                <c:pt idx="5">
                  <c:v>ГО Верхнее Дуброво</c:v>
                </c:pt>
                <c:pt idx="6">
                  <c:v>Бисертский ГО</c:v>
                </c:pt>
                <c:pt idx="7">
                  <c:v>ГО Верхний Тагил</c:v>
                </c:pt>
                <c:pt idx="8">
                  <c:v>МО Красноуфимский округ</c:v>
                </c:pt>
                <c:pt idx="9">
                  <c:v>ГО Верхняя Тура</c:v>
                </c:pt>
                <c:pt idx="10">
                  <c:v>Сосьвинский ГО</c:v>
                </c:pt>
                <c:pt idx="11">
                  <c:v>ГО Нижняя Салда</c:v>
                </c:pt>
                <c:pt idx="12">
                  <c:v>Новолялинский ГО</c:v>
                </c:pt>
                <c:pt idx="13">
                  <c:v>ГО Заречный</c:v>
                </c:pt>
                <c:pt idx="14">
                  <c:v>ГО Верхотурский</c:v>
                </c:pt>
                <c:pt idx="15">
                  <c:v>МО город Ирбит</c:v>
                </c:pt>
                <c:pt idx="16">
                  <c:v>Тугулымский ГО</c:v>
                </c:pt>
                <c:pt idx="17">
                  <c:v>Ирбитское МО</c:v>
                </c:pt>
                <c:pt idx="18">
                  <c:v>Слободо-Туринский МР</c:v>
                </c:pt>
                <c:pt idx="19">
                  <c:v>Махневское МО</c:v>
                </c:pt>
                <c:pt idx="20">
                  <c:v>Качканарский ГО</c:v>
                </c:pt>
                <c:pt idx="21">
                  <c:v>Байкаловский МР</c:v>
                </c:pt>
                <c:pt idx="22">
                  <c:v>Шалинский ГО</c:v>
                </c:pt>
                <c:pt idx="23">
                  <c:v>ГО Карпинск</c:v>
                </c:pt>
                <c:pt idx="24">
                  <c:v>ГО Среднеуральск</c:v>
                </c:pt>
                <c:pt idx="25">
                  <c:v>Тавдинский ГО</c:v>
                </c:pt>
                <c:pt idx="26">
                  <c:v>Туринский ГО</c:v>
                </c:pt>
                <c:pt idx="27">
                  <c:v>Талицкий ГО</c:v>
                </c:pt>
                <c:pt idx="28">
                  <c:v>Асбестовский ГО</c:v>
                </c:pt>
                <c:pt idx="29">
                  <c:v>Кировградский ГО</c:v>
                </c:pt>
                <c:pt idx="30">
                  <c:v>Камышловский ГО</c:v>
                </c:pt>
                <c:pt idx="31">
                  <c:v>Пышминский ГО</c:v>
                </c:pt>
                <c:pt idx="32">
                  <c:v>ГО Богданович</c:v>
                </c:pt>
                <c:pt idx="33">
                  <c:v>Арамильский ГО</c:v>
                </c:pt>
                <c:pt idx="34">
                  <c:v>Верхнесалдинский ГО</c:v>
                </c:pt>
                <c:pt idx="35">
                  <c:v>Кушвинский ГО</c:v>
                </c:pt>
                <c:pt idx="36">
                  <c:v>ГО Верхняя Пышма</c:v>
                </c:pt>
                <c:pt idx="37">
                  <c:v>Нижнетуринский ГО</c:v>
                </c:pt>
                <c:pt idx="38">
                  <c:v>ГО Красноуральск</c:v>
                </c:pt>
                <c:pt idx="39">
                  <c:v>Березовский ГО</c:v>
                </c:pt>
                <c:pt idx="40">
                  <c:v>МО Камышловский МР</c:v>
                </c:pt>
                <c:pt idx="41">
                  <c:v>ГО Сухой Лог</c:v>
                </c:pt>
                <c:pt idx="42">
                  <c:v>Горноуральский ГО</c:v>
                </c:pt>
                <c:pt idx="43">
                  <c:v>Режевской ГО</c:v>
                </c:pt>
                <c:pt idx="44">
                  <c:v>ГО Первоуральск</c:v>
                </c:pt>
                <c:pt idx="45">
                  <c:v>МО город Алапаевск</c:v>
                </c:pt>
                <c:pt idx="46">
                  <c:v>Каменский ГО</c:v>
                </c:pt>
                <c:pt idx="47">
                  <c:v>Артёмовский ГО</c:v>
                </c:pt>
                <c:pt idx="48">
                  <c:v>Сысертский ГО</c:v>
                </c:pt>
                <c:pt idx="49">
                  <c:v>МО город Каменск-Уральский</c:v>
                </c:pt>
                <c:pt idx="50">
                  <c:v>МО город Нижний Тагил</c:v>
                </c:pt>
              </c:strCache>
            </c:strRef>
          </c:cat>
          <c:val>
            <c:numRef>
              <c:f>Анализ!$AG$361:$AG$411</c:f>
              <c:numCache>
                <c:formatCode>General</c:formatCode>
                <c:ptCount val="5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8</c:v>
                </c:pt>
                <c:pt idx="5">
                  <c:v>7</c:v>
                </c:pt>
                <c:pt idx="6">
                  <c:v>3</c:v>
                </c:pt>
                <c:pt idx="7">
                  <c:v>11</c:v>
                </c:pt>
                <c:pt idx="8">
                  <c:v>11</c:v>
                </c:pt>
                <c:pt idx="9">
                  <c:v>13</c:v>
                </c:pt>
                <c:pt idx="10">
                  <c:v>13</c:v>
                </c:pt>
                <c:pt idx="11">
                  <c:v>25</c:v>
                </c:pt>
                <c:pt idx="12">
                  <c:v>18</c:v>
                </c:pt>
                <c:pt idx="13">
                  <c:v>17</c:v>
                </c:pt>
                <c:pt idx="14">
                  <c:v>17</c:v>
                </c:pt>
                <c:pt idx="15">
                  <c:v>17</c:v>
                </c:pt>
                <c:pt idx="16">
                  <c:v>17</c:v>
                </c:pt>
                <c:pt idx="17">
                  <c:v>26</c:v>
                </c:pt>
                <c:pt idx="18">
                  <c:v>16</c:v>
                </c:pt>
                <c:pt idx="19">
                  <c:v>26</c:v>
                </c:pt>
                <c:pt idx="20">
                  <c:v>36</c:v>
                </c:pt>
                <c:pt idx="21">
                  <c:v>9</c:v>
                </c:pt>
                <c:pt idx="22">
                  <c:v>23</c:v>
                </c:pt>
                <c:pt idx="23">
                  <c:v>35</c:v>
                </c:pt>
                <c:pt idx="24">
                  <c:v>24</c:v>
                </c:pt>
                <c:pt idx="25">
                  <c:v>49</c:v>
                </c:pt>
                <c:pt idx="26">
                  <c:v>40</c:v>
                </c:pt>
                <c:pt idx="27">
                  <c:v>39</c:v>
                </c:pt>
                <c:pt idx="28">
                  <c:v>58</c:v>
                </c:pt>
                <c:pt idx="29">
                  <c:v>41</c:v>
                </c:pt>
                <c:pt idx="30">
                  <c:v>29</c:v>
                </c:pt>
                <c:pt idx="31">
                  <c:v>34</c:v>
                </c:pt>
                <c:pt idx="32">
                  <c:v>63</c:v>
                </c:pt>
                <c:pt idx="33">
                  <c:v>38</c:v>
                </c:pt>
                <c:pt idx="34">
                  <c:v>50</c:v>
                </c:pt>
                <c:pt idx="35">
                  <c:v>64</c:v>
                </c:pt>
                <c:pt idx="36">
                  <c:v>70</c:v>
                </c:pt>
                <c:pt idx="37">
                  <c:v>84</c:v>
                </c:pt>
                <c:pt idx="38">
                  <c:v>80</c:v>
                </c:pt>
                <c:pt idx="39">
                  <c:v>67</c:v>
                </c:pt>
                <c:pt idx="40">
                  <c:v>54</c:v>
                </c:pt>
                <c:pt idx="41">
                  <c:v>64</c:v>
                </c:pt>
                <c:pt idx="42">
                  <c:v>93</c:v>
                </c:pt>
                <c:pt idx="43">
                  <c:v>91</c:v>
                </c:pt>
                <c:pt idx="44">
                  <c:v>148</c:v>
                </c:pt>
                <c:pt idx="45">
                  <c:v>135</c:v>
                </c:pt>
                <c:pt idx="46">
                  <c:v>170</c:v>
                </c:pt>
                <c:pt idx="47">
                  <c:v>182</c:v>
                </c:pt>
                <c:pt idx="48">
                  <c:v>151</c:v>
                </c:pt>
                <c:pt idx="49">
                  <c:v>304</c:v>
                </c:pt>
                <c:pt idx="50">
                  <c:v>381</c:v>
                </c:pt>
              </c:numCache>
            </c:numRef>
          </c:val>
        </c:ser>
        <c:ser>
          <c:idx val="3"/>
          <c:order val="1"/>
          <c:tx>
            <c:strRef>
              <c:f>Анализ!$AH$360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Анализ!$AF$361:$AF$411</c:f>
              <c:strCache>
                <c:ptCount val="51"/>
                <c:pt idx="0">
                  <c:v>ГО Пелым</c:v>
                </c:pt>
                <c:pt idx="1">
                  <c:v>Гаринский ГО</c:v>
                </c:pt>
                <c:pt idx="2">
                  <c:v>Малышевский ГО</c:v>
                </c:pt>
                <c:pt idx="3">
                  <c:v>ГО Староуткинск</c:v>
                </c:pt>
                <c:pt idx="4">
                  <c:v>ГО Красноуфимск</c:v>
                </c:pt>
                <c:pt idx="5">
                  <c:v>ГО Верхнее Дуброво</c:v>
                </c:pt>
                <c:pt idx="6">
                  <c:v>Бисертский ГО</c:v>
                </c:pt>
                <c:pt idx="7">
                  <c:v>ГО Верхний Тагил</c:v>
                </c:pt>
                <c:pt idx="8">
                  <c:v>МО Красноуфимский округ</c:v>
                </c:pt>
                <c:pt idx="9">
                  <c:v>ГО Верхняя Тура</c:v>
                </c:pt>
                <c:pt idx="10">
                  <c:v>Сосьвинский ГО</c:v>
                </c:pt>
                <c:pt idx="11">
                  <c:v>ГО Нижняя Салда</c:v>
                </c:pt>
                <c:pt idx="12">
                  <c:v>Новолялинский ГО</c:v>
                </c:pt>
                <c:pt idx="13">
                  <c:v>ГО Заречный</c:v>
                </c:pt>
                <c:pt idx="14">
                  <c:v>ГО Верхотурский</c:v>
                </c:pt>
                <c:pt idx="15">
                  <c:v>МО город Ирбит</c:v>
                </c:pt>
                <c:pt idx="16">
                  <c:v>Тугулымский ГО</c:v>
                </c:pt>
                <c:pt idx="17">
                  <c:v>Ирбитское МО</c:v>
                </c:pt>
                <c:pt idx="18">
                  <c:v>Слободо-Туринский МР</c:v>
                </c:pt>
                <c:pt idx="19">
                  <c:v>Махневское МО</c:v>
                </c:pt>
                <c:pt idx="20">
                  <c:v>Качканарский ГО</c:v>
                </c:pt>
                <c:pt idx="21">
                  <c:v>Байкаловский МР</c:v>
                </c:pt>
                <c:pt idx="22">
                  <c:v>Шалинский ГО</c:v>
                </c:pt>
                <c:pt idx="23">
                  <c:v>ГО Карпинск</c:v>
                </c:pt>
                <c:pt idx="24">
                  <c:v>ГО Среднеуральск</c:v>
                </c:pt>
                <c:pt idx="25">
                  <c:v>Тавдинский ГО</c:v>
                </c:pt>
                <c:pt idx="26">
                  <c:v>Туринский ГО</c:v>
                </c:pt>
                <c:pt idx="27">
                  <c:v>Талицкий ГО</c:v>
                </c:pt>
                <c:pt idx="28">
                  <c:v>Асбестовский ГО</c:v>
                </c:pt>
                <c:pt idx="29">
                  <c:v>Кировградский ГО</c:v>
                </c:pt>
                <c:pt idx="30">
                  <c:v>Камышловский ГО</c:v>
                </c:pt>
                <c:pt idx="31">
                  <c:v>Пышминский ГО</c:v>
                </c:pt>
                <c:pt idx="32">
                  <c:v>ГО Богданович</c:v>
                </c:pt>
                <c:pt idx="33">
                  <c:v>Арамильский ГО</c:v>
                </c:pt>
                <c:pt idx="34">
                  <c:v>Верхнесалдинский ГО</c:v>
                </c:pt>
                <c:pt idx="35">
                  <c:v>Кушвинский ГО</c:v>
                </c:pt>
                <c:pt idx="36">
                  <c:v>ГО Верхняя Пышма</c:v>
                </c:pt>
                <c:pt idx="37">
                  <c:v>Нижнетуринский ГО</c:v>
                </c:pt>
                <c:pt idx="38">
                  <c:v>ГО Красноуральск</c:v>
                </c:pt>
                <c:pt idx="39">
                  <c:v>Березовский ГО</c:v>
                </c:pt>
                <c:pt idx="40">
                  <c:v>МО Камышловский МР</c:v>
                </c:pt>
                <c:pt idx="41">
                  <c:v>ГО Сухой Лог</c:v>
                </c:pt>
                <c:pt idx="42">
                  <c:v>Горноуральский ГО</c:v>
                </c:pt>
                <c:pt idx="43">
                  <c:v>Режевской ГО</c:v>
                </c:pt>
                <c:pt idx="44">
                  <c:v>ГО Первоуральск</c:v>
                </c:pt>
                <c:pt idx="45">
                  <c:v>МО город Алапаевск</c:v>
                </c:pt>
                <c:pt idx="46">
                  <c:v>Каменский ГО</c:v>
                </c:pt>
                <c:pt idx="47">
                  <c:v>Артёмовский ГО</c:v>
                </c:pt>
                <c:pt idx="48">
                  <c:v>Сысертский ГО</c:v>
                </c:pt>
                <c:pt idx="49">
                  <c:v>МО город Каменск-Уральский</c:v>
                </c:pt>
                <c:pt idx="50">
                  <c:v>МО город Нижний Тагил</c:v>
                </c:pt>
              </c:strCache>
            </c:strRef>
          </c:cat>
          <c:val>
            <c:numRef>
              <c:f>Анализ!$AH$361:$AH$411</c:f>
              <c:numCache>
                <c:formatCode>General</c:formatCode>
                <c:ptCount val="51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12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23</c:v>
                </c:pt>
                <c:pt idx="11">
                  <c:v>26</c:v>
                </c:pt>
                <c:pt idx="12">
                  <c:v>26</c:v>
                </c:pt>
                <c:pt idx="13">
                  <c:v>28</c:v>
                </c:pt>
                <c:pt idx="14">
                  <c:v>29</c:v>
                </c:pt>
                <c:pt idx="15">
                  <c:v>30</c:v>
                </c:pt>
                <c:pt idx="16">
                  <c:v>36</c:v>
                </c:pt>
                <c:pt idx="17">
                  <c:v>36</c:v>
                </c:pt>
                <c:pt idx="18">
                  <c:v>40</c:v>
                </c:pt>
                <c:pt idx="19">
                  <c:v>41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50</c:v>
                </c:pt>
                <c:pt idx="24">
                  <c:v>52</c:v>
                </c:pt>
                <c:pt idx="25">
                  <c:v>57</c:v>
                </c:pt>
                <c:pt idx="26">
                  <c:v>60</c:v>
                </c:pt>
                <c:pt idx="27">
                  <c:v>62</c:v>
                </c:pt>
                <c:pt idx="28">
                  <c:v>66</c:v>
                </c:pt>
                <c:pt idx="29">
                  <c:v>73</c:v>
                </c:pt>
                <c:pt idx="30">
                  <c:v>75</c:v>
                </c:pt>
                <c:pt idx="31">
                  <c:v>78</c:v>
                </c:pt>
                <c:pt idx="32">
                  <c:v>89</c:v>
                </c:pt>
                <c:pt idx="33">
                  <c:v>90</c:v>
                </c:pt>
                <c:pt idx="34">
                  <c:v>90</c:v>
                </c:pt>
                <c:pt idx="35">
                  <c:v>94</c:v>
                </c:pt>
                <c:pt idx="36">
                  <c:v>100</c:v>
                </c:pt>
                <c:pt idx="37">
                  <c:v>103</c:v>
                </c:pt>
                <c:pt idx="38">
                  <c:v>107</c:v>
                </c:pt>
                <c:pt idx="39">
                  <c:v>112</c:v>
                </c:pt>
                <c:pt idx="40">
                  <c:v>119</c:v>
                </c:pt>
                <c:pt idx="41">
                  <c:v>122</c:v>
                </c:pt>
                <c:pt idx="42">
                  <c:v>133</c:v>
                </c:pt>
                <c:pt idx="43">
                  <c:v>135</c:v>
                </c:pt>
                <c:pt idx="44">
                  <c:v>179</c:v>
                </c:pt>
                <c:pt idx="45">
                  <c:v>190</c:v>
                </c:pt>
                <c:pt idx="46">
                  <c:v>193</c:v>
                </c:pt>
                <c:pt idx="47">
                  <c:v>252</c:v>
                </c:pt>
                <c:pt idx="48">
                  <c:v>262</c:v>
                </c:pt>
                <c:pt idx="49">
                  <c:v>399</c:v>
                </c:pt>
                <c:pt idx="50">
                  <c:v>621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7846400"/>
        <c:axId val="174237952"/>
      </c:barChart>
      <c:catAx>
        <c:axId val="167846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237952"/>
        <c:crosses val="autoZero"/>
        <c:auto val="1"/>
        <c:lblAlgn val="ctr"/>
        <c:lblOffset val="100"/>
        <c:noMultiLvlLbl val="0"/>
      </c:catAx>
      <c:valAx>
        <c:axId val="17423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84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36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773E-2"/>
          <c:y val="0.10870866039869152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1744</c:v>
                </c:pt>
                <c:pt idx="1">
                  <c:v>1461</c:v>
                </c:pt>
                <c:pt idx="2">
                  <c:v>1524</c:v>
                </c:pt>
                <c:pt idx="3">
                  <c:v>1375</c:v>
                </c:pt>
                <c:pt idx="4">
                  <c:v>1494</c:v>
                </c:pt>
                <c:pt idx="5">
                  <c:v>1801</c:v>
                </c:pt>
                <c:pt idx="6">
                  <c:v>1962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56997632"/>
        <c:axId val="104684288"/>
      </c:barChart>
      <c:lineChart>
        <c:grouping val="standard"/>
        <c:varyColors val="0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48</c:v>
                </c:pt>
                <c:pt idx="1">
                  <c:v>39</c:v>
                </c:pt>
                <c:pt idx="2">
                  <c:v>53</c:v>
                </c:pt>
                <c:pt idx="3">
                  <c:v>37</c:v>
                </c:pt>
                <c:pt idx="4">
                  <c:v>52</c:v>
                </c:pt>
                <c:pt idx="5">
                  <c:v>42</c:v>
                </c:pt>
                <c:pt idx="6">
                  <c:v>41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13</c:v>
                </c:pt>
                <c:pt idx="1">
                  <c:v>5</c:v>
                </c:pt>
                <c:pt idx="2">
                  <c:v>9</c:v>
                </c:pt>
                <c:pt idx="3">
                  <c:v>5</c:v>
                </c:pt>
                <c:pt idx="4">
                  <c:v>16</c:v>
                </c:pt>
                <c:pt idx="5">
                  <c:v>9</c:v>
                </c:pt>
                <c:pt idx="6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997632"/>
        <c:axId val="104684288"/>
      </c:lineChart>
      <c:catAx>
        <c:axId val="15699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046842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4684288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699763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196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2"/>
              <c:layout>
                <c:manualLayout>
                  <c:x val="-1.7125271088323055E-3"/>
                  <c:y val="-8.1693989949808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44</c:v>
                </c:pt>
                <c:pt idx="1">
                  <c:v>46</c:v>
                </c:pt>
                <c:pt idx="2">
                  <c:v>27</c:v>
                </c:pt>
                <c:pt idx="3">
                  <c:v>28</c:v>
                </c:pt>
                <c:pt idx="4">
                  <c:v>14</c:v>
                </c:pt>
                <c:pt idx="5">
                  <c:v>19</c:v>
                </c:pt>
                <c:pt idx="6">
                  <c:v>14</c:v>
                </c:pt>
                <c:pt idx="7">
                  <c:v>21</c:v>
                </c:pt>
                <c:pt idx="8">
                  <c:v>18</c:v>
                </c:pt>
                <c:pt idx="9">
                  <c:v>29</c:v>
                </c:pt>
                <c:pt idx="10">
                  <c:v>25</c:v>
                </c:pt>
                <c:pt idx="11">
                  <c:v>18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83361792"/>
        <c:axId val="167969344"/>
      </c:barChart>
      <c:lineChart>
        <c:grouping val="standard"/>
        <c:varyColors val="0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23E-2"/>
                  <c:y val="-9.818989176659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6</c:v>
                </c:pt>
                <c:pt idx="8">
                  <c:v>5</c:v>
                </c:pt>
                <c:pt idx="9">
                  <c:v>10</c:v>
                </c:pt>
                <c:pt idx="10">
                  <c:v>8</c:v>
                </c:pt>
                <c:pt idx="11">
                  <c:v>4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3361792"/>
        <c:axId val="167969344"/>
      </c:lineChart>
      <c:catAx>
        <c:axId val="8336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679693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79693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336179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21804392333324"/>
          <c:y val="4.7801259676108827E-2"/>
          <c:w val="0.66842495782518374"/>
          <c:h val="0.90197260178586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  <c:pt idx="5">
                  <c:v>12</c:v>
                </c:pt>
                <c:pt idx="6">
                  <c:v>11</c:v>
                </c:pt>
                <c:pt idx="7">
                  <c:v>60</c:v>
                </c:pt>
                <c:pt idx="8">
                  <c:v>178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668E-16"/>
                  <c:y val="-1.5601114632076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  <c:pt idx="4">
                  <c:v>9</c:v>
                </c:pt>
                <c:pt idx="5">
                  <c:v>13</c:v>
                </c:pt>
                <c:pt idx="6">
                  <c:v>32</c:v>
                </c:pt>
                <c:pt idx="7">
                  <c:v>50</c:v>
                </c:pt>
                <c:pt idx="8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7896064"/>
        <c:axId val="167971072"/>
      </c:barChart>
      <c:catAx>
        <c:axId val="167896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71072"/>
        <c:crosses val="autoZero"/>
        <c:auto val="1"/>
        <c:lblAlgn val="ctr"/>
        <c:lblOffset val="100"/>
        <c:noMultiLvlLbl val="0"/>
      </c:catAx>
      <c:valAx>
        <c:axId val="167971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89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586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6.7218988174216447E-3"/>
                  <c:y val="-0.151819953651787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365862186966632"/>
                  <c:y val="2.500078178429008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010597707623638E-2"/>
                  <c:y val="0.3219171927833344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0661721583504061"/>
                  <c:y val="1.732544172293317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334416123021365"/>
                      <c:h val="0.166714829209648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68"/>
                  <c:y val="0.126918031395592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55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4384</c:v>
                </c:pt>
                <c:pt idx="1">
                  <c:v>554</c:v>
                </c:pt>
                <c:pt idx="2">
                  <c:v>6407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83"/>
          <c:w val="0.69916093882220476"/>
          <c:h val="0.66278002067270014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2766575172391422E-2"/>
                  <c:y val="0.169825665548132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48929596524166E-2"/>
                  <c:y val="0.18816462635449807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687566247683793E-2"/>
                  <c:y val="0.1041855156781198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6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069482414084336"/>
                  <c:y val="-5.071623757552071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718063464152034"/>
                  <c:y val="5.0525440263268044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909973671493484"/>
                      <c:h val="0.1348492617558861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7397</c:v>
                </c:pt>
                <c:pt idx="1">
                  <c:v>1491</c:v>
                </c:pt>
                <c:pt idx="2">
                  <c:v>748</c:v>
                </c:pt>
                <c:pt idx="3">
                  <c:v>364</c:v>
                </c:pt>
                <c:pt idx="4">
                  <c:v>557</c:v>
                </c:pt>
                <c:pt idx="5">
                  <c:v>472</c:v>
                </c:pt>
                <c:pt idx="6">
                  <c:v>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90437309522445E-3"/>
          <c:y val="0.30566617650848138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7010</c:v>
                </c:pt>
                <c:pt idx="1">
                  <c:v>184</c:v>
                </c:pt>
                <c:pt idx="2">
                  <c:v>6</c:v>
                </c:pt>
                <c:pt idx="3">
                  <c:v>180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8019</c:v>
                </c:pt>
                <c:pt idx="1">
                  <c:v>211</c:v>
                </c:pt>
                <c:pt idx="2">
                  <c:v>6</c:v>
                </c:pt>
                <c:pt idx="3">
                  <c:v>209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83326976"/>
        <c:axId val="167975680"/>
        <c:axId val="0"/>
      </c:bar3DChart>
      <c:catAx>
        <c:axId val="8332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75680"/>
        <c:crosses val="autoZero"/>
        <c:auto val="1"/>
        <c:lblAlgn val="ctr"/>
        <c:lblOffset val="100"/>
        <c:noMultiLvlLbl val="0"/>
      </c:catAx>
      <c:valAx>
        <c:axId val="16797568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8332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0857212517215227E-2"/>
                  <c:y val="-0.1204432279184699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446822484927905E-2"/>
                  <c:y val="-8.08980549451933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5752697161197E-2"/>
                  <c:y val="-0.3499661644966535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478090040129316E-2"/>
                  <c:y val="7.674676501672310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2917027737649647"/>
                  <c:y val="0.1137413937021307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6419591808462026E-2"/>
                  <c:y val="0.1192172630661707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57887118635556"/>
                  <c:y val="3.97096563673730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2049</c:v>
                </c:pt>
                <c:pt idx="1">
                  <c:v>107</c:v>
                </c:pt>
                <c:pt idx="2">
                  <c:v>91</c:v>
                </c:pt>
                <c:pt idx="3">
                  <c:v>18</c:v>
                </c:pt>
                <c:pt idx="4">
                  <c:v>444</c:v>
                </c:pt>
                <c:pt idx="5">
                  <c:v>4510</c:v>
                </c:pt>
                <c:pt idx="6">
                  <c:v>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2801</c:v>
                </c:pt>
                <c:pt idx="1">
                  <c:v>89</c:v>
                </c:pt>
                <c:pt idx="2">
                  <c:v>7</c:v>
                </c:pt>
                <c:pt idx="3">
                  <c:v>64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3342</c:v>
                </c:pt>
                <c:pt idx="1">
                  <c:v>101</c:v>
                </c:pt>
                <c:pt idx="2">
                  <c:v>12</c:v>
                </c:pt>
                <c:pt idx="3">
                  <c:v>67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83328000"/>
        <c:axId val="167997952"/>
        <c:axId val="0"/>
      </c:bar3DChart>
      <c:catAx>
        <c:axId val="8332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97952"/>
        <c:crosses val="autoZero"/>
        <c:auto val="1"/>
        <c:lblAlgn val="ctr"/>
        <c:lblOffset val="100"/>
        <c:noMultiLvlLbl val="0"/>
      </c:catAx>
      <c:valAx>
        <c:axId val="16799795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8332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7.png"/><Relationship Id="rId1" Type="http://schemas.openxmlformats.org/officeDocument/2006/relationships/image" Target="../media/image6.png"/><Relationship Id="rId4" Type="http://schemas.openxmlformats.org/officeDocument/2006/relationships/image" Target="../media/image9.png"/></Relationships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png"/><Relationship Id="rId2" Type="http://schemas.openxmlformats.org/officeDocument/2006/relationships/image" Target="../media/image11.png"/><Relationship Id="rId1" Type="http://schemas.openxmlformats.org/officeDocument/2006/relationships/image" Target="../media/image10.png"/><Relationship Id="rId4" Type="http://schemas.openxmlformats.org/officeDocument/2006/relationships/image" Target="../media/image13.png"/></Relationships>
</file>

<file path=word/drawing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15.png"/><Relationship Id="rId1" Type="http://schemas.openxmlformats.org/officeDocument/2006/relationships/image" Target="../media/image14.png"/><Relationship Id="rId4" Type="http://schemas.openxmlformats.org/officeDocument/2006/relationships/image" Target="../media/image16.png"/></Relationships>
</file>

<file path=word/drawing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18.png"/><Relationship Id="rId1" Type="http://schemas.openxmlformats.org/officeDocument/2006/relationships/image" Target="../media/image17.png"/><Relationship Id="rId4" Type="http://schemas.openxmlformats.org/officeDocument/2006/relationships/image" Target="../media/image19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0.14823</cdr:x>
      <cdr:y>0.18367</cdr:y>
    </cdr:from>
    <cdr:to>
      <cdr:x>0.23419</cdr:x>
      <cdr:y>0.25779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09000" y="767200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0.35206</cdr:x>
      <cdr:y>0.35485</cdr:y>
    </cdr:from>
    <cdr:to>
      <cdr:x>0.43802</cdr:x>
      <cdr:y>0.42897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158871" y="1482235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0.55463</cdr:x>
      <cdr:y>0.48083</cdr:y>
    </cdr:from>
    <cdr:to>
      <cdr:x>0.64059</cdr:x>
      <cdr:y>0.55495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01075" y="2008446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0.76986</cdr:x>
      <cdr:y>0.36724</cdr:y>
    </cdr:from>
    <cdr:to>
      <cdr:x>0.85582</cdr:x>
      <cdr:y>0.44136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720916" y="1533993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0.16318</cdr:x>
      <cdr:y>0.11152</cdr:y>
    </cdr:from>
    <cdr:to>
      <cdr:x>0.23773</cdr:x>
      <cdr:y>0.16852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0664" y="465827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0.35731</cdr:x>
      <cdr:y>0.26228</cdr:y>
    </cdr:from>
    <cdr:to>
      <cdr:x>0.43186</cdr:x>
      <cdr:y>0.31928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191109" y="109555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0.55988</cdr:x>
      <cdr:y>0.39445</cdr:y>
    </cdr:from>
    <cdr:to>
      <cdr:x>0.63443</cdr:x>
      <cdr:y>0.45145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433313" y="164764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0.78074</cdr:x>
      <cdr:y>0.285</cdr:y>
    </cdr:from>
    <cdr:to>
      <cdr:x>0.85529</cdr:x>
      <cdr:y>0.342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787660" y="1190445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0.13563</cdr:x>
      <cdr:y>0.1646</cdr:y>
    </cdr:from>
    <cdr:to>
      <cdr:x>0.21981</cdr:x>
      <cdr:y>0.25195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878936" y="568384"/>
          <a:ext cx="545479" cy="3016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0.34064</cdr:x>
      <cdr:y>0.33697</cdr:y>
    </cdr:from>
    <cdr:to>
      <cdr:x>0.42482</cdr:x>
      <cdr:y>0.42433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07404" y="1163608"/>
          <a:ext cx="545479" cy="3016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0.74799</cdr:x>
      <cdr:y>0.34696</cdr:y>
    </cdr:from>
    <cdr:to>
      <cdr:x>0.83216</cdr:x>
      <cdr:y>0.43432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847086" y="1198113"/>
          <a:ext cx="545479" cy="3016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0.14776</cdr:x>
      <cdr:y>0.07994</cdr:y>
    </cdr:from>
    <cdr:to>
      <cdr:x>0.21831</cdr:x>
      <cdr:y>0.14889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7532" y="276046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0.35144</cdr:x>
      <cdr:y>0.22983</cdr:y>
    </cdr:from>
    <cdr:to>
      <cdr:x>0.42198</cdr:x>
      <cdr:y>0.29878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77373" y="793630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0.52982</cdr:x>
      <cdr:y>0.5321</cdr:y>
    </cdr:from>
    <cdr:to>
      <cdr:x>0.64445</cdr:x>
      <cdr:y>0.60105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433314" y="1837426"/>
          <a:ext cx="7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0.75878</cdr:x>
      <cdr:y>0.24981</cdr:y>
    </cdr:from>
    <cdr:to>
      <cdr:x>0.82933</cdr:x>
      <cdr:y>0.31877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17056" y="862642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0.14758</cdr:x>
      <cdr:y>0.15925</cdr:y>
    </cdr:from>
    <cdr:to>
      <cdr:x>0.23399</cdr:x>
      <cdr:y>0.23869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22068" y="577011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0.35607</cdr:x>
      <cdr:y>0.33781</cdr:y>
    </cdr:from>
    <cdr:to>
      <cdr:x>0.44248</cdr:x>
      <cdr:y>0.41725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24657" y="1223993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0.54937</cdr:x>
      <cdr:y>0.44257</cdr:y>
    </cdr:from>
    <cdr:to>
      <cdr:x>0.63578</cdr:x>
      <cdr:y>0.52201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32355" y="1603554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0.76891</cdr:x>
      <cdr:y>0.37114</cdr:y>
    </cdr:from>
    <cdr:to>
      <cdr:x>0.85531</cdr:x>
      <cdr:y>0.45059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803955" y="1344762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0.16431</cdr:x>
      <cdr:y>0.05952</cdr:y>
    </cdr:from>
    <cdr:to>
      <cdr:x>0.23747</cdr:x>
      <cdr:y>0.12523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26544" y="215661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0.36589</cdr:x>
      <cdr:y>0.23332</cdr:y>
    </cdr:from>
    <cdr:to>
      <cdr:x>0.43906</cdr:x>
      <cdr:y>0.29903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86000" y="845388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0.56333</cdr:x>
      <cdr:y>0.33569</cdr:y>
    </cdr:from>
    <cdr:to>
      <cdr:x>0.6365</cdr:x>
      <cdr:y>0.40141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519578" y="1216324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0.78425</cdr:x>
      <cdr:y>0.27855</cdr:y>
    </cdr:from>
    <cdr:to>
      <cdr:x>0.84522</cdr:x>
      <cdr:y>0.34427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899804" y="1009290"/>
          <a:ext cx="38095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0.15657</cdr:x>
      <cdr:y>0.13784</cdr:y>
    </cdr:from>
    <cdr:to>
      <cdr:x>0.24112</cdr:x>
      <cdr:y>0.21845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99705" y="482121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0.35113</cdr:x>
      <cdr:y>0.27596</cdr:y>
    </cdr:from>
    <cdr:to>
      <cdr:x>0.43568</cdr:x>
      <cdr:y>0.35656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41909" y="965200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0.55378</cdr:x>
      <cdr:y>0.43381</cdr:y>
    </cdr:from>
    <cdr:to>
      <cdr:x>0.63834</cdr:x>
      <cdr:y>0.51441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535872" y="1517291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0.77401</cdr:x>
      <cdr:y>0.30803</cdr:y>
    </cdr:from>
    <cdr:to>
      <cdr:x>0.85856</cdr:x>
      <cdr:y>0.38863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941977" y="1077343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0.15807</cdr:x>
      <cdr:y>0.04686</cdr:y>
    </cdr:from>
    <cdr:to>
      <cdr:x>0.22818</cdr:x>
      <cdr:y>0.13672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9291" y="163902"/>
          <a:ext cx="447619" cy="3142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0.35803</cdr:x>
      <cdr:y>0.18005</cdr:y>
    </cdr:from>
    <cdr:to>
      <cdr:x>0.42963</cdr:x>
      <cdr:y>0.24812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86000" y="629728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0.55934</cdr:x>
      <cdr:y>0.34036</cdr:y>
    </cdr:from>
    <cdr:to>
      <cdr:x>0.63094</cdr:x>
      <cdr:y>0.40844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571336" y="119044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0.77686</cdr:x>
      <cdr:y>0.20718</cdr:y>
    </cdr:from>
    <cdr:to>
      <cdr:x>0.84846</cdr:x>
      <cdr:y>0.27525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60189" y="724619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0.15831</cdr:x>
      <cdr:y>0.15134</cdr:y>
    </cdr:from>
    <cdr:to>
      <cdr:x>0.24236</cdr:x>
      <cdr:y>0.23579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016959" y="516626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0.35572</cdr:x>
      <cdr:y>0.28021</cdr:y>
    </cdr:from>
    <cdr:to>
      <cdr:x>0.43976</cdr:x>
      <cdr:y>0.36466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85041" y="956573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0.55179</cdr:x>
      <cdr:y>0.43183</cdr:y>
    </cdr:from>
    <cdr:to>
      <cdr:x>0.63583</cdr:x>
      <cdr:y>0.51628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544498" y="1474159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0.768</cdr:x>
      <cdr:y>0.2979</cdr:y>
    </cdr:from>
    <cdr:to>
      <cdr:x>0.85204</cdr:x>
      <cdr:y>0.38235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933351" y="1016958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0.15981</cdr:x>
      <cdr:y>0.06823</cdr:y>
    </cdr:from>
    <cdr:to>
      <cdr:x>0.22652</cdr:x>
      <cdr:y>0.13797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26544" y="232913"/>
          <a:ext cx="428571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0.36527</cdr:x>
      <cdr:y>0.17941</cdr:y>
    </cdr:from>
    <cdr:to>
      <cdr:x>0.43644</cdr:x>
      <cdr:y>0.24916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46385" y="612476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0.56268</cdr:x>
      <cdr:y>0.34114</cdr:y>
    </cdr:from>
    <cdr:to>
      <cdr:x>0.63385</cdr:x>
      <cdr:y>0.41088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614468" y="1164566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0.77083</cdr:x>
      <cdr:y>0.20216</cdr:y>
    </cdr:from>
    <cdr:to>
      <cdr:x>0.842</cdr:x>
      <cdr:y>0.2719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51562" y="690113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5D45-6B4E-40D1-B94D-582E40B1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3</cp:revision>
  <cp:lastPrinted>2021-11-10T11:42:00Z</cp:lastPrinted>
  <dcterms:created xsi:type="dcterms:W3CDTF">2022-01-19T12:34:00Z</dcterms:created>
  <dcterms:modified xsi:type="dcterms:W3CDTF">2022-01-20T06:44:00Z</dcterms:modified>
</cp:coreProperties>
</file>