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3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drawings/drawing4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drawings/drawing5.xml" ContentType="application/vnd.openxmlformats-officedocument.drawingml.chartshapes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F3" w:rsidRDefault="00287DEF" w:rsidP="00750E81">
      <w:pPr>
        <w:ind w:left="284" w:right="425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2555" cy="9575165"/>
                <wp:effectExtent l="0" t="0" r="23495" b="26035"/>
                <wp:wrapNone/>
                <wp:docPr id="796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957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" o:spid="_x0000_s1026" style="position:absolute;margin-left:0;margin-top:0;width:509.65pt;height:75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" filled="f" strokecolor="#339"/>
            </w:pict>
          </mc:Fallback>
        </mc:AlternateContent>
      </w:r>
    </w:p>
    <w:p w:rsidR="005C641C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 xml:space="preserve">ГЛАВНОЕ УПРАВЛЕНИЕ </w:t>
      </w:r>
      <w:r w:rsidR="00F739F3" w:rsidRPr="00521804">
        <w:rPr>
          <w:color w:val="000080"/>
          <w:sz w:val="36"/>
          <w:szCs w:val="36"/>
        </w:rPr>
        <w:t>МЧС РОССИИ</w:t>
      </w:r>
    </w:p>
    <w:p w:rsidR="00F739F3" w:rsidRPr="00521804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ПО СВЕРДЛОВСКОЙ ОБЛАСТИ</w:t>
      </w:r>
    </w:p>
    <w:p w:rsidR="00521804" w:rsidRPr="00521804" w:rsidRDefault="00521804" w:rsidP="00750E81">
      <w:pPr>
        <w:jc w:val="center"/>
        <w:rPr>
          <w:color w:val="000080"/>
          <w:sz w:val="28"/>
          <w:szCs w:val="28"/>
        </w:rPr>
      </w:pPr>
    </w:p>
    <w:p w:rsidR="00521804" w:rsidRDefault="00521804" w:rsidP="00750E81">
      <w:pPr>
        <w:ind w:left="284" w:right="425"/>
        <w:jc w:val="center"/>
        <w:rPr>
          <w:b/>
          <w:bCs/>
          <w:color w:val="000080"/>
        </w:rPr>
      </w:pPr>
      <w:r>
        <w:rPr>
          <w:b/>
          <w:bCs/>
          <w:noProof/>
          <w:color w:val="000080"/>
        </w:rPr>
        <w:drawing>
          <wp:inline distT="0" distB="0" distL="0" distR="0">
            <wp:extent cx="1182195" cy="1297048"/>
            <wp:effectExtent l="0" t="0" r="0" b="0"/>
            <wp:docPr id="778" name="Рисунок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п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587" cy="129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804" w:rsidRPr="00521804" w:rsidRDefault="00521804" w:rsidP="00750E81">
      <w:pPr>
        <w:ind w:left="284" w:right="425"/>
        <w:jc w:val="center"/>
        <w:rPr>
          <w:b/>
          <w:bCs/>
          <w:color w:val="000080"/>
          <w:sz w:val="32"/>
          <w:szCs w:val="32"/>
        </w:rPr>
      </w:pPr>
    </w:p>
    <w:p w:rsidR="00F739F3" w:rsidRDefault="00F739F3" w:rsidP="00750E81">
      <w:pPr>
        <w:ind w:right="425"/>
        <w:jc w:val="center"/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sz w:val="40"/>
        </w:rPr>
      </w:pPr>
    </w:p>
    <w:p w:rsidR="00F739F3" w:rsidRPr="00521804" w:rsidRDefault="00F739F3" w:rsidP="00750E81">
      <w:pPr>
        <w:pStyle w:val="1"/>
        <w:ind w:left="0" w:right="14"/>
        <w:rPr>
          <w:sz w:val="72"/>
          <w:szCs w:val="52"/>
        </w:rPr>
      </w:pPr>
      <w:r w:rsidRPr="00521804">
        <w:rPr>
          <w:sz w:val="72"/>
          <w:szCs w:val="52"/>
        </w:rPr>
        <w:t>АНАЛИ</w:t>
      </w:r>
      <w:r w:rsidR="008D50A7" w:rsidRPr="00521804">
        <w:rPr>
          <w:sz w:val="72"/>
          <w:szCs w:val="52"/>
        </w:rPr>
        <w:t>З</w:t>
      </w:r>
    </w:p>
    <w:p w:rsidR="00F739F3" w:rsidRPr="00521804" w:rsidRDefault="00F739F3" w:rsidP="00750E81">
      <w:pPr>
        <w:pStyle w:val="1"/>
        <w:ind w:left="0" w:right="14"/>
        <w:rPr>
          <w:sz w:val="44"/>
          <w:szCs w:val="44"/>
        </w:rPr>
      </w:pPr>
      <w:r w:rsidRPr="00521804">
        <w:rPr>
          <w:sz w:val="44"/>
          <w:szCs w:val="44"/>
        </w:rPr>
        <w:t>ОБСТАНОВК</w:t>
      </w:r>
      <w:r w:rsidR="008D50A7" w:rsidRPr="00521804">
        <w:rPr>
          <w:sz w:val="44"/>
          <w:szCs w:val="44"/>
        </w:rPr>
        <w:t>И</w:t>
      </w:r>
      <w:r w:rsidR="002805F9">
        <w:rPr>
          <w:sz w:val="44"/>
          <w:szCs w:val="44"/>
        </w:rPr>
        <w:t xml:space="preserve"> </w:t>
      </w:r>
      <w:r w:rsidRPr="00521804">
        <w:rPr>
          <w:sz w:val="44"/>
          <w:szCs w:val="44"/>
        </w:rPr>
        <w:t>С ПОЖАРАМИ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 xml:space="preserve">И </w:t>
      </w:r>
      <w:r w:rsidR="00B42799" w:rsidRPr="00521804">
        <w:rPr>
          <w:b/>
          <w:bCs/>
          <w:color w:val="FF0000"/>
          <w:sz w:val="44"/>
          <w:szCs w:val="44"/>
        </w:rPr>
        <w:t>ИХ</w:t>
      </w:r>
      <w:r w:rsidR="002805F9">
        <w:rPr>
          <w:b/>
          <w:bCs/>
          <w:color w:val="FF0000"/>
          <w:sz w:val="44"/>
          <w:szCs w:val="44"/>
        </w:rPr>
        <w:t xml:space="preserve"> </w:t>
      </w:r>
      <w:r w:rsidRPr="00521804">
        <w:rPr>
          <w:b/>
          <w:bCs/>
          <w:color w:val="FF0000"/>
          <w:sz w:val="44"/>
          <w:szCs w:val="44"/>
        </w:rPr>
        <w:t>ПОСЛЕДСТВИ</w:t>
      </w:r>
      <w:r w:rsidR="00CC097B">
        <w:rPr>
          <w:b/>
          <w:bCs/>
          <w:color w:val="FF0000"/>
          <w:sz w:val="44"/>
          <w:szCs w:val="44"/>
        </w:rPr>
        <w:t>ЯМИ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>НА ТЕРРИТОРИИ</w:t>
      </w:r>
    </w:p>
    <w:p w:rsidR="00F739F3" w:rsidRPr="00FA5088" w:rsidRDefault="005C641C" w:rsidP="00750E81">
      <w:pPr>
        <w:pStyle w:val="6"/>
        <w:ind w:left="0" w:right="14"/>
        <w:rPr>
          <w:sz w:val="44"/>
          <w:szCs w:val="44"/>
        </w:rPr>
      </w:pPr>
      <w:r>
        <w:rPr>
          <w:sz w:val="44"/>
          <w:szCs w:val="44"/>
        </w:rPr>
        <w:t>СВЕРДЛОВСКОЙ ОБЛАСТИ</w:t>
      </w:r>
    </w:p>
    <w:p w:rsidR="00F739F3" w:rsidRPr="00521804" w:rsidRDefault="00F739F3" w:rsidP="00750E81">
      <w:pPr>
        <w:pStyle w:val="7"/>
        <w:ind w:left="0" w:right="14"/>
        <w:rPr>
          <w:i w:val="0"/>
          <w:iCs w:val="0"/>
          <w:sz w:val="44"/>
          <w:szCs w:val="44"/>
        </w:rPr>
      </w:pPr>
      <w:r w:rsidRPr="00FA5088">
        <w:rPr>
          <w:i w:val="0"/>
          <w:iCs w:val="0"/>
          <w:sz w:val="44"/>
          <w:szCs w:val="44"/>
        </w:rPr>
        <w:t xml:space="preserve">за </w:t>
      </w:r>
      <w:r w:rsidR="00904AC4" w:rsidRPr="00904AC4">
        <w:rPr>
          <w:i w:val="0"/>
          <w:iCs w:val="0"/>
          <w:sz w:val="44"/>
          <w:szCs w:val="44"/>
        </w:rPr>
        <w:t>1</w:t>
      </w:r>
      <w:r w:rsidR="002A7CF6">
        <w:rPr>
          <w:i w:val="0"/>
          <w:iCs w:val="0"/>
          <w:sz w:val="44"/>
          <w:szCs w:val="44"/>
        </w:rPr>
        <w:t>2</w:t>
      </w:r>
      <w:r w:rsidR="00480C19" w:rsidRPr="00480C19">
        <w:rPr>
          <w:i w:val="0"/>
          <w:sz w:val="44"/>
          <w:szCs w:val="44"/>
        </w:rPr>
        <w:t xml:space="preserve"> месяц</w:t>
      </w:r>
      <w:r w:rsidR="00CE7D47">
        <w:rPr>
          <w:i w:val="0"/>
          <w:sz w:val="44"/>
          <w:szCs w:val="44"/>
        </w:rPr>
        <w:t>ев</w:t>
      </w:r>
      <w:r w:rsidR="00480C19" w:rsidRPr="00480C19">
        <w:rPr>
          <w:i w:val="0"/>
          <w:sz w:val="44"/>
          <w:szCs w:val="44"/>
        </w:rPr>
        <w:t xml:space="preserve"> 202</w:t>
      </w:r>
      <w:r w:rsidR="00883E1F">
        <w:rPr>
          <w:i w:val="0"/>
          <w:sz w:val="44"/>
          <w:szCs w:val="44"/>
        </w:rPr>
        <w:t>1</w:t>
      </w:r>
      <w:r w:rsidR="00480C19" w:rsidRPr="00480C19">
        <w:rPr>
          <w:i w:val="0"/>
          <w:sz w:val="44"/>
          <w:szCs w:val="44"/>
        </w:rPr>
        <w:t xml:space="preserve"> г.</w:t>
      </w: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5C641C" w:rsidP="00750E81">
      <w:pPr>
        <w:pStyle w:val="4"/>
      </w:pPr>
      <w:r>
        <w:t>Екатеринбург</w:t>
      </w:r>
      <w:r w:rsidR="00746759">
        <w:t xml:space="preserve"> </w:t>
      </w:r>
      <w:r w:rsidR="00480C19">
        <w:t>202</w:t>
      </w:r>
      <w:r w:rsidR="00746759">
        <w:t>1</w:t>
      </w:r>
    </w:p>
    <w:p w:rsidR="00F739F3" w:rsidRPr="00F739F3" w:rsidRDefault="00F739F3" w:rsidP="00750E81"/>
    <w:p w:rsidR="00B65238" w:rsidRPr="006A116F" w:rsidRDefault="00B65238" w:rsidP="00750E81">
      <w:pPr>
        <w:jc w:val="center"/>
        <w:rPr>
          <w:b/>
          <w:sz w:val="32"/>
          <w:szCs w:val="32"/>
        </w:rPr>
      </w:pPr>
      <w:r w:rsidRPr="006A116F">
        <w:rPr>
          <w:b/>
          <w:bCs/>
          <w:sz w:val="32"/>
          <w:szCs w:val="32"/>
        </w:rPr>
        <w:t xml:space="preserve">1. Основные показатели обстановки с пожарами и их последствиями в </w:t>
      </w:r>
      <w:r w:rsidR="00746759">
        <w:rPr>
          <w:b/>
          <w:bCs/>
          <w:sz w:val="32"/>
          <w:szCs w:val="32"/>
        </w:rPr>
        <w:t>Свердловской области</w:t>
      </w:r>
    </w:p>
    <w:p w:rsidR="00B42799" w:rsidRPr="00495293" w:rsidRDefault="00B42799" w:rsidP="00750E81">
      <w:pPr>
        <w:jc w:val="center"/>
        <w:rPr>
          <w:b/>
          <w:sz w:val="20"/>
          <w:szCs w:val="20"/>
        </w:rPr>
      </w:pPr>
    </w:p>
    <w:p w:rsidR="00AA5B56" w:rsidRPr="00AA5B56" w:rsidRDefault="00AA5B56" w:rsidP="00AA5B56">
      <w:pPr>
        <w:ind w:firstLine="709"/>
        <w:jc w:val="both"/>
        <w:rPr>
          <w:sz w:val="28"/>
          <w:szCs w:val="28"/>
        </w:rPr>
      </w:pPr>
      <w:r w:rsidRPr="00AA5B56">
        <w:rPr>
          <w:sz w:val="28"/>
          <w:szCs w:val="28"/>
        </w:rPr>
        <w:lastRenderedPageBreak/>
        <w:t>За 12 месяцев 2021 года произошёл 11361 пожар, на котором погибло 312 человека, в том числе 18 несовершеннолетних, получили травмы 276 человек. Зарегистрированный материальный ущерб составляет 139,9 млн. рублей.</w:t>
      </w:r>
    </w:p>
    <w:p w:rsidR="00AA5B56" w:rsidRPr="00AA5B56" w:rsidRDefault="00AA5B56" w:rsidP="00AA5B56">
      <w:pPr>
        <w:ind w:firstLine="709"/>
        <w:jc w:val="both"/>
        <w:rPr>
          <w:sz w:val="28"/>
          <w:szCs w:val="28"/>
        </w:rPr>
      </w:pPr>
      <w:r w:rsidRPr="00AA5B56">
        <w:rPr>
          <w:sz w:val="28"/>
          <w:szCs w:val="28"/>
        </w:rPr>
        <w:t>На пожарах эвакуировано 10089 человек, спасено 1778 человек и материальных ценностей на сумму 28 млн. рублей.</w:t>
      </w:r>
    </w:p>
    <w:p w:rsidR="00AA5B56" w:rsidRPr="00AA5B56" w:rsidRDefault="00AA5B56" w:rsidP="00AA5B56">
      <w:pPr>
        <w:ind w:firstLine="709"/>
        <w:jc w:val="both"/>
        <w:rPr>
          <w:sz w:val="28"/>
          <w:szCs w:val="28"/>
        </w:rPr>
      </w:pPr>
      <w:r w:rsidRPr="00AA5B56">
        <w:rPr>
          <w:sz w:val="28"/>
          <w:szCs w:val="28"/>
        </w:rPr>
        <w:t>В среднем ежедневно происходило 31 пожа</w:t>
      </w:r>
      <w:r w:rsidR="009F44CF">
        <w:rPr>
          <w:sz w:val="28"/>
          <w:szCs w:val="28"/>
        </w:rPr>
        <w:t>р, на котором погибал 1 человек, получал травму 1 человек.</w:t>
      </w:r>
    </w:p>
    <w:p w:rsidR="00AA5A9C" w:rsidRDefault="00AA5B56" w:rsidP="00AA5B56">
      <w:pPr>
        <w:ind w:firstLine="709"/>
        <w:jc w:val="both"/>
        <w:rPr>
          <w:sz w:val="28"/>
          <w:szCs w:val="28"/>
        </w:rPr>
      </w:pPr>
      <w:r w:rsidRPr="00AA5B56">
        <w:rPr>
          <w:sz w:val="28"/>
          <w:szCs w:val="28"/>
        </w:rPr>
        <w:t>Количество пожаров на 100 тыс. человек населения – 263,55 пожаров, количество погибших на 100 тыс. человек населения – 7,24 человек, количество травмированных на 100 тыс. населения – 6,4 человека.</w:t>
      </w:r>
    </w:p>
    <w:p w:rsidR="00AA5A9C" w:rsidRDefault="00AA5A9C" w:rsidP="00AA5A9C">
      <w:pPr>
        <w:ind w:firstLine="709"/>
        <w:jc w:val="both"/>
        <w:rPr>
          <w:sz w:val="28"/>
          <w:szCs w:val="28"/>
        </w:rPr>
      </w:pPr>
    </w:p>
    <w:p w:rsidR="00CC097B" w:rsidRDefault="00AA5B56" w:rsidP="00AA5A9C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CDD3153" wp14:editId="7E0DB1BA">
            <wp:extent cx="6132367" cy="4177638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C097B" w:rsidRPr="009F4B63" w:rsidRDefault="00CC097B" w:rsidP="00750E81">
      <w:pPr>
        <w:ind w:firstLine="709"/>
        <w:jc w:val="both"/>
        <w:rPr>
          <w:sz w:val="28"/>
          <w:szCs w:val="28"/>
        </w:rPr>
      </w:pPr>
    </w:p>
    <w:p w:rsidR="00044F0E" w:rsidRPr="004D16FC" w:rsidRDefault="00044F0E" w:rsidP="00750E81">
      <w:pPr>
        <w:tabs>
          <w:tab w:val="left" w:pos="851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4D16FC">
        <w:rPr>
          <w:color w:val="000000" w:themeColor="text1"/>
          <w:sz w:val="28"/>
          <w:szCs w:val="28"/>
        </w:rPr>
        <w:t>Сведения об обстановке с пожарами и их последствиями на поднадзорных объектах отображены в таблице 1.</w:t>
      </w:r>
    </w:p>
    <w:p w:rsidR="00044F0E" w:rsidRDefault="00044F0E" w:rsidP="00750E81">
      <w:pPr>
        <w:tabs>
          <w:tab w:val="left" w:pos="851"/>
        </w:tabs>
        <w:ind w:firstLine="709"/>
        <w:jc w:val="right"/>
        <w:rPr>
          <w:sz w:val="28"/>
          <w:szCs w:val="28"/>
        </w:rPr>
      </w:pPr>
      <w:r w:rsidRPr="00764778">
        <w:rPr>
          <w:sz w:val="28"/>
          <w:szCs w:val="28"/>
        </w:rPr>
        <w:t>Таблица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49"/>
        <w:gridCol w:w="1315"/>
        <w:gridCol w:w="1157"/>
      </w:tblGrid>
      <w:tr w:rsidR="00C00235" w:rsidTr="00B209D3">
        <w:trPr>
          <w:trHeight w:val="660"/>
        </w:trPr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35" w:rsidRDefault="00C00235" w:rsidP="00750E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Виды объектов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35" w:rsidRDefault="00C00235" w:rsidP="00750E8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Пожары, ед.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35" w:rsidRDefault="00C00235" w:rsidP="00750E8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Гибель, чел.</w:t>
            </w:r>
          </w:p>
        </w:tc>
      </w:tr>
      <w:tr w:rsidR="00AA5B56" w:rsidTr="00B209D3">
        <w:trPr>
          <w:trHeight w:val="330"/>
        </w:trPr>
        <w:tc>
          <w:tcPr>
            <w:tcW w:w="3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A5B56" w:rsidRDefault="00AA5B56" w:rsidP="00AA5B5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Поднадзорные объекты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A5B56" w:rsidRDefault="00AA5B56" w:rsidP="00AA5B5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A5B56" w:rsidRDefault="00AA5B56" w:rsidP="00AA5B5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AA5B56" w:rsidTr="00B209D3">
        <w:trPr>
          <w:trHeight w:val="330"/>
        </w:trPr>
        <w:tc>
          <w:tcPr>
            <w:tcW w:w="3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A5B56" w:rsidRDefault="00AA5B56" w:rsidP="00AA5B5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 них объекты субъектов малого и среднего предпринимательства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A5B56" w:rsidRDefault="00AA5B56" w:rsidP="00AA5B5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A5B56" w:rsidRDefault="00AA5B56" w:rsidP="00AA5B5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AA5B56" w:rsidTr="00B209D3">
        <w:trPr>
          <w:trHeight w:val="330"/>
        </w:trPr>
        <w:tc>
          <w:tcPr>
            <w:tcW w:w="3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A5B56" w:rsidRDefault="00AA5B56" w:rsidP="00AA5B5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% от общего количества на поднадзорных объектах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A5B56" w:rsidRDefault="00AA5B56" w:rsidP="00AA5B5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A5B56" w:rsidRDefault="00AA5B56" w:rsidP="00AA5B5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25,0</w:t>
            </w:r>
          </w:p>
        </w:tc>
      </w:tr>
    </w:tbl>
    <w:p w:rsidR="007F59D8" w:rsidRDefault="007F59D8" w:rsidP="00750E81">
      <w:pPr>
        <w:rPr>
          <w:sz w:val="28"/>
          <w:szCs w:val="28"/>
        </w:rPr>
      </w:pPr>
    </w:p>
    <w:p w:rsidR="00AA5B56" w:rsidRPr="00AA5B56" w:rsidRDefault="00AA5B56" w:rsidP="00AA5B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A5B56">
        <w:rPr>
          <w:sz w:val="28"/>
          <w:szCs w:val="28"/>
        </w:rPr>
        <w:t xml:space="preserve">На </w:t>
      </w:r>
      <w:proofErr w:type="spellStart"/>
      <w:r w:rsidRPr="00AA5B56">
        <w:rPr>
          <w:sz w:val="28"/>
          <w:szCs w:val="28"/>
        </w:rPr>
        <w:t>неподнадзорных</w:t>
      </w:r>
      <w:proofErr w:type="spellEnd"/>
      <w:r w:rsidRPr="00AA5B56">
        <w:rPr>
          <w:sz w:val="28"/>
          <w:szCs w:val="28"/>
        </w:rPr>
        <w:t xml:space="preserve"> объектах произошло 10954 пожара, на которых погибло 308 человек.</w:t>
      </w:r>
    </w:p>
    <w:p w:rsidR="00AA5B56" w:rsidRPr="00AA5B56" w:rsidRDefault="00AA5B56" w:rsidP="00AA5B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A5B56">
        <w:rPr>
          <w:sz w:val="28"/>
          <w:szCs w:val="28"/>
        </w:rPr>
        <w:t>Наибольшее количество пожаров происходило в воскресенье – 1962 (17% от общего количества).</w:t>
      </w:r>
    </w:p>
    <w:p w:rsidR="00AA5B56" w:rsidRPr="00AA5B56" w:rsidRDefault="00AA5B56" w:rsidP="00AA5B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A5B56">
        <w:rPr>
          <w:sz w:val="28"/>
          <w:szCs w:val="28"/>
        </w:rPr>
        <w:lastRenderedPageBreak/>
        <w:t>Наименьшее количество пожаров происходило в четверг – 1375 (12% от общего количества).</w:t>
      </w:r>
    </w:p>
    <w:p w:rsidR="00AA5B56" w:rsidRPr="00AA5B56" w:rsidRDefault="00AA5B56" w:rsidP="00AA5B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A5B56">
        <w:rPr>
          <w:sz w:val="28"/>
          <w:szCs w:val="28"/>
        </w:rPr>
        <w:t>Наибольшее количество погибших зарегистрировано в среду – 53 (17% от общего количества).</w:t>
      </w:r>
    </w:p>
    <w:p w:rsidR="00AA5A9C" w:rsidRDefault="00AA5B56" w:rsidP="00AA5B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A5B56">
        <w:rPr>
          <w:sz w:val="28"/>
          <w:szCs w:val="28"/>
        </w:rPr>
        <w:t>Наименьшее количество погибших зарегистрировано в четверг – 37 (12% от общего количества).</w:t>
      </w:r>
    </w:p>
    <w:p w:rsidR="00C00235" w:rsidRDefault="00AA5B56" w:rsidP="00AA5A9C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6969791" wp14:editId="7BC1E108">
            <wp:extent cx="6362065" cy="2924354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A5A9C" w:rsidRDefault="00AA5B56" w:rsidP="00AA5B56">
      <w:pPr>
        <w:shd w:val="clear" w:color="auto" w:fill="FFFFFF"/>
        <w:ind w:firstLine="709"/>
        <w:jc w:val="both"/>
        <w:rPr>
          <w:sz w:val="28"/>
          <w:szCs w:val="28"/>
        </w:rPr>
      </w:pPr>
      <w:r w:rsidRPr="00AA5B56">
        <w:rPr>
          <w:sz w:val="28"/>
          <w:szCs w:val="28"/>
        </w:rPr>
        <w:t>Наибольшее количество людей погибло в ночное время (00.00-08.00) – 145 человек (46% от общего количества). В 3 случаях  момент гибели людей не установлен.</w:t>
      </w:r>
    </w:p>
    <w:p w:rsidR="00C00235" w:rsidRPr="00797756" w:rsidRDefault="00C00235" w:rsidP="00750E81">
      <w:pPr>
        <w:shd w:val="clear" w:color="auto" w:fill="FFFFFF"/>
        <w:jc w:val="both"/>
        <w:rPr>
          <w:sz w:val="28"/>
          <w:szCs w:val="28"/>
        </w:rPr>
      </w:pPr>
    </w:p>
    <w:p w:rsidR="007F59D8" w:rsidRDefault="00AA5A9C" w:rsidP="00750E81">
      <w:pPr>
        <w:shd w:val="clear" w:color="auto" w:fill="FFFFFF"/>
        <w:ind w:firstLine="709"/>
        <w:jc w:val="both"/>
        <w:rPr>
          <w:sz w:val="28"/>
          <w:szCs w:val="28"/>
        </w:rPr>
      </w:pPr>
      <w:r w:rsidRPr="00AA5A9C">
        <w:rPr>
          <w:sz w:val="28"/>
          <w:szCs w:val="28"/>
        </w:rPr>
        <w:t>Наибольшее количество человек погибло вследствие отравления токсичными продуктами горения при пожаре – 178 человек (64% от общего количества).</w:t>
      </w:r>
    </w:p>
    <w:p w:rsidR="00AA5B56" w:rsidRDefault="00AA5B56" w:rsidP="00750E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9451A57" wp14:editId="272F3D21">
            <wp:extent cx="5785772" cy="3329797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A5B56" w:rsidRDefault="00AA5B56" w:rsidP="00750E81">
      <w:pPr>
        <w:shd w:val="clear" w:color="auto" w:fill="FFFFFF"/>
        <w:ind w:firstLine="709"/>
        <w:jc w:val="both"/>
        <w:rPr>
          <w:sz w:val="28"/>
          <w:szCs w:val="28"/>
        </w:rPr>
      </w:pPr>
      <w:r w:rsidRPr="00AA5B56">
        <w:rPr>
          <w:sz w:val="28"/>
          <w:szCs w:val="28"/>
        </w:rPr>
        <w:t>Наибольшее количество человек погибло вследствие отравления токсичными продуктами горения при пожаре – 200 человек (64% от общего количества).</w:t>
      </w:r>
    </w:p>
    <w:p w:rsidR="00AA5B56" w:rsidRPr="00C33604" w:rsidRDefault="00AA5B56" w:rsidP="009F44CF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FD69979" wp14:editId="79F79349">
            <wp:extent cx="6443345" cy="3122762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5163E" w:rsidRDefault="00D5163E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2D134D" w:rsidRDefault="002D134D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2915AD">
        <w:rPr>
          <w:b/>
          <w:bCs/>
          <w:sz w:val="32"/>
          <w:szCs w:val="32"/>
        </w:rPr>
        <w:t>Распределение погибших по социальному положению</w:t>
      </w:r>
    </w:p>
    <w:p w:rsidR="00C00235" w:rsidRPr="00C33604" w:rsidRDefault="00C00235" w:rsidP="00750E8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33604">
        <w:rPr>
          <w:sz w:val="28"/>
          <w:szCs w:val="28"/>
        </w:rPr>
        <w:t xml:space="preserve">Наибольшее количество погибших составили пенсионеры – </w:t>
      </w:r>
      <w:r w:rsidR="00AA5A9C">
        <w:rPr>
          <w:sz w:val="28"/>
          <w:szCs w:val="28"/>
        </w:rPr>
        <w:t>98</w:t>
      </w:r>
      <w:r w:rsidRPr="00C33604">
        <w:rPr>
          <w:sz w:val="28"/>
          <w:szCs w:val="28"/>
        </w:rPr>
        <w:t xml:space="preserve"> человек (3</w:t>
      </w:r>
      <w:r w:rsidR="00AA5A9C">
        <w:rPr>
          <w:sz w:val="28"/>
          <w:szCs w:val="28"/>
        </w:rPr>
        <w:t>5</w:t>
      </w:r>
      <w:r w:rsidRPr="00C33604">
        <w:rPr>
          <w:sz w:val="28"/>
          <w:szCs w:val="28"/>
        </w:rPr>
        <w:t>% от общего количества).</w:t>
      </w:r>
    </w:p>
    <w:p w:rsidR="00CB2AF6" w:rsidRPr="004C121A" w:rsidRDefault="002D134D" w:rsidP="00C33604">
      <w:pPr>
        <w:tabs>
          <w:tab w:val="left" w:pos="851"/>
        </w:tabs>
        <w:ind w:firstLine="709"/>
        <w:jc w:val="right"/>
        <w:rPr>
          <w:b/>
          <w:bCs/>
          <w:color w:val="76923C" w:themeColor="accent3" w:themeShade="BF"/>
          <w:sz w:val="10"/>
          <w:szCs w:val="10"/>
        </w:rPr>
      </w:pPr>
      <w:r w:rsidRPr="004D16FC">
        <w:rPr>
          <w:color w:val="000000" w:themeColor="text1"/>
          <w:sz w:val="28"/>
          <w:szCs w:val="28"/>
        </w:rPr>
        <w:t>Таблица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42"/>
        <w:gridCol w:w="738"/>
        <w:gridCol w:w="696"/>
        <w:gridCol w:w="986"/>
        <w:gridCol w:w="959"/>
      </w:tblGrid>
      <w:tr w:rsidR="00C00235" w:rsidTr="00B209D3">
        <w:trPr>
          <w:trHeight w:val="375"/>
        </w:trPr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0235" w:rsidRDefault="00C00235" w:rsidP="00750E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Социальное положение погибших людей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35" w:rsidRDefault="00C00235" w:rsidP="00750E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35" w:rsidRDefault="00C00235" w:rsidP="00750E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35" w:rsidRDefault="00C00235" w:rsidP="00750E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35" w:rsidRDefault="00C00235" w:rsidP="00750E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% </w:t>
            </w:r>
            <w:proofErr w:type="spellStart"/>
            <w:r>
              <w:rPr>
                <w:b/>
                <w:bCs/>
              </w:rPr>
              <w:t>обш</w:t>
            </w:r>
            <w:proofErr w:type="spellEnd"/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B56" w:rsidRDefault="00AA5B56" w:rsidP="00AA5B56">
            <w:r>
              <w:t>Работник рабочих специальностей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49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53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8,2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17,0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B56" w:rsidRDefault="00AA5B56" w:rsidP="00AA5B56">
            <w:proofErr w:type="spellStart"/>
            <w:r>
              <w:t>Инженерно</w:t>
            </w:r>
            <w:proofErr w:type="spellEnd"/>
            <w:r>
              <w:t>–технический работник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1,0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B56" w:rsidRDefault="00AA5B56" w:rsidP="00AA5B56">
            <w:r>
              <w:t>Руководитель организации (предприятия)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0,0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B56" w:rsidRDefault="00AA5B56" w:rsidP="00AA5B56">
            <w:r>
              <w:t>Учащийся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0,0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B56" w:rsidRDefault="00AA5B56" w:rsidP="00AA5B56">
            <w:r>
              <w:t>Индивидуальный предприниматель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0,0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B56" w:rsidRDefault="00AA5B56" w:rsidP="00AA5B56">
            <w:r>
              <w:t>Безработный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65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43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-33,8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13,8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B56" w:rsidRDefault="00AA5B56" w:rsidP="00AA5B56">
            <w:r>
              <w:t>Лицо, находящееся в местах лишения свободы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0,0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B56" w:rsidRDefault="00AA5B56" w:rsidP="00AA5B56">
            <w:r>
              <w:t>Домработница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0,0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B56" w:rsidRDefault="00AA5B56" w:rsidP="00AA5B56">
            <w:r>
              <w:t>Работник пожарной охраны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0,3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B56" w:rsidRDefault="00AA5B56" w:rsidP="00AA5B56">
            <w:r>
              <w:t>Служащие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1,3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B56" w:rsidRDefault="00AA5B56" w:rsidP="00AA5B56">
            <w:r>
              <w:t>Прочее трудоспособное население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12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proofErr w:type="spellStart"/>
            <w:r>
              <w:t>ув</w:t>
            </w:r>
            <w:proofErr w:type="spellEnd"/>
            <w:r>
              <w:t xml:space="preserve"> в 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3,8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56" w:rsidRDefault="00AA5B56" w:rsidP="00AA5B56">
            <w:r>
              <w:t>Ребенок дошкольного возраста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12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33,3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3,8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56" w:rsidRDefault="00AA5B56" w:rsidP="00AA5B56">
            <w:r>
              <w:t xml:space="preserve">Ребенок младшего школьного возраста 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66,7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1,6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56" w:rsidRDefault="00AA5B56" w:rsidP="00AA5B56">
            <w:r>
              <w:t>Ребенок среднего и старшего школьного возраста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0,3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56" w:rsidRDefault="00AA5B56" w:rsidP="00AA5B56">
            <w:r>
              <w:t>Пенсионер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95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108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13,7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34,6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56" w:rsidRDefault="00AA5B56" w:rsidP="00AA5B56">
            <w:r>
              <w:t>Инвалид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14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4,5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56" w:rsidRDefault="00AA5B56" w:rsidP="00AA5B56">
            <w:r>
              <w:t>БОМЖ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3,5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0,6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56" w:rsidRDefault="00AA5B56" w:rsidP="00AA5B56">
            <w:r>
              <w:t>Иностранный гражданин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0,0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56" w:rsidRDefault="00AA5B56" w:rsidP="00AA5B56">
            <w:r>
              <w:t>Лицо без гражданства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0,0</w:t>
            </w:r>
          </w:p>
        </w:tc>
      </w:tr>
      <w:tr w:rsidR="00AA5B56" w:rsidTr="00613B2E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56" w:rsidRDefault="00AA5B56" w:rsidP="00AA5B56">
            <w:proofErr w:type="spellStart"/>
            <w:proofErr w:type="gramStart"/>
            <w:r>
              <w:t>C</w:t>
            </w:r>
            <w:proofErr w:type="gramEnd"/>
            <w:r>
              <w:t>оциальное</w:t>
            </w:r>
            <w:proofErr w:type="spellEnd"/>
            <w:r>
              <w:t xml:space="preserve"> положение лица не установлено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54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86,2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56" w:rsidRDefault="00AA5B56" w:rsidP="00AA5B56">
            <w:pPr>
              <w:jc w:val="center"/>
            </w:pPr>
            <w:r>
              <w:t>17,3</w:t>
            </w:r>
          </w:p>
        </w:tc>
      </w:tr>
    </w:tbl>
    <w:p w:rsidR="00AA5B56" w:rsidRDefault="00AA5B56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B2AF6" w:rsidRPr="00D4799C" w:rsidRDefault="00CB2AF6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D4799C">
        <w:rPr>
          <w:b/>
          <w:bCs/>
          <w:sz w:val="32"/>
          <w:szCs w:val="32"/>
        </w:rPr>
        <w:t>2. Обстановка с пожарами и их последствиями</w:t>
      </w:r>
    </w:p>
    <w:p w:rsidR="00CB2AF6" w:rsidRDefault="00CB2AF6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D4799C">
        <w:rPr>
          <w:b/>
          <w:bCs/>
          <w:sz w:val="32"/>
          <w:szCs w:val="32"/>
        </w:rPr>
        <w:t>по группам объектов и причинам их возникновения</w:t>
      </w:r>
    </w:p>
    <w:p w:rsidR="0037520C" w:rsidRPr="00D4799C" w:rsidRDefault="0037520C" w:rsidP="00750E81">
      <w:pPr>
        <w:shd w:val="clear" w:color="auto" w:fill="FFFFFF"/>
        <w:jc w:val="center"/>
        <w:rPr>
          <w:sz w:val="32"/>
          <w:szCs w:val="32"/>
        </w:rPr>
      </w:pPr>
    </w:p>
    <w:p w:rsidR="0037520C" w:rsidRPr="00D4799C" w:rsidRDefault="0037520C" w:rsidP="00750E81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D4799C">
        <w:rPr>
          <w:b/>
          <w:sz w:val="28"/>
          <w:szCs w:val="28"/>
        </w:rPr>
        <w:t>2.1. Группы объектов</w:t>
      </w:r>
    </w:p>
    <w:p w:rsidR="0037520C" w:rsidRDefault="00AA5B56" w:rsidP="00750E81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70AD4A6" wp14:editId="4C8729B3">
            <wp:extent cx="6480175" cy="3554083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26007" w:rsidRDefault="00226007" w:rsidP="00750E81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</w:p>
    <w:p w:rsidR="002D134D" w:rsidRDefault="006F0CD6" w:rsidP="00750E81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  <w:r w:rsidRPr="00104F1A">
        <w:rPr>
          <w:b/>
          <w:sz w:val="28"/>
          <w:szCs w:val="28"/>
        </w:rPr>
        <w:t>2.2. Группы причин</w:t>
      </w:r>
    </w:p>
    <w:p w:rsidR="006F0CD6" w:rsidRDefault="006F0CD6" w:rsidP="00750E81">
      <w:pPr>
        <w:shd w:val="clear" w:color="auto" w:fill="FFFFFF" w:themeFill="background1"/>
        <w:jc w:val="center"/>
        <w:rPr>
          <w:sz w:val="28"/>
          <w:szCs w:val="28"/>
        </w:rPr>
      </w:pPr>
    </w:p>
    <w:p w:rsidR="00D5163E" w:rsidRDefault="00897728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DC4FCF9" wp14:editId="524E9551">
            <wp:extent cx="6480175" cy="399403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97728" w:rsidRDefault="00897728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44CF" w:rsidRDefault="009F44CF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581C4F" w:rsidRPr="00E90BDF" w:rsidRDefault="00581C4F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E90BDF">
        <w:rPr>
          <w:b/>
          <w:bCs/>
          <w:sz w:val="32"/>
          <w:szCs w:val="32"/>
        </w:rPr>
        <w:t>3. Обстановка с пожарами и их последствиями</w:t>
      </w:r>
    </w:p>
    <w:p w:rsidR="00581C4F" w:rsidRDefault="00581C4F" w:rsidP="00D5163E">
      <w:pPr>
        <w:shd w:val="clear" w:color="auto" w:fill="FFFFFF"/>
        <w:jc w:val="center"/>
        <w:rPr>
          <w:b/>
          <w:bCs/>
          <w:sz w:val="32"/>
          <w:szCs w:val="32"/>
        </w:rPr>
      </w:pPr>
      <w:r w:rsidRPr="00E90BDF">
        <w:rPr>
          <w:b/>
          <w:bCs/>
          <w:sz w:val="32"/>
          <w:szCs w:val="32"/>
        </w:rPr>
        <w:t>в городской местности</w:t>
      </w:r>
    </w:p>
    <w:p w:rsidR="00D5163E" w:rsidRDefault="00AA5A9C" w:rsidP="009F44CF">
      <w:pPr>
        <w:ind w:firstLine="709"/>
        <w:jc w:val="both"/>
        <w:rPr>
          <w:sz w:val="28"/>
          <w:szCs w:val="28"/>
        </w:rPr>
      </w:pPr>
      <w:r w:rsidRPr="00AA5A9C">
        <w:rPr>
          <w:sz w:val="28"/>
          <w:szCs w:val="28"/>
        </w:rPr>
        <w:lastRenderedPageBreak/>
        <w:t>В городской местности зарегистрировано 7656 пожаров (70%), на которых погибло 185 человек (66%), в том числе 5 несовершеннолетних (29%), получили травмы 197 человек (76%).</w:t>
      </w:r>
    </w:p>
    <w:p w:rsidR="00010487" w:rsidRDefault="00897728" w:rsidP="00750E81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FCFAFCB" wp14:editId="549954D1">
            <wp:extent cx="6480175" cy="2544793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81C4F" w:rsidRPr="004D16FC" w:rsidRDefault="00581C4F" w:rsidP="00750E8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t>Основными причинами пожаров в городской местности являются</w:t>
      </w:r>
    </w:p>
    <w:p w:rsidR="00897728" w:rsidRPr="00897728" w:rsidRDefault="00897728" w:rsidP="00897728">
      <w:pPr>
        <w:shd w:val="clear" w:color="auto" w:fill="FFFFFF"/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1. Неосторожное обращение с огнем – 5454 пожара (68% от общего количества пожаров в городской местности), в том числе:</w:t>
      </w:r>
    </w:p>
    <w:p w:rsidR="00897728" w:rsidRPr="00897728" w:rsidRDefault="00897728" w:rsidP="00897728">
      <w:pPr>
        <w:shd w:val="clear" w:color="auto" w:fill="FFFFFF"/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 xml:space="preserve"> - неосторожное обращение с огнем при курении – 2067 (26%);</w:t>
      </w:r>
    </w:p>
    <w:p w:rsidR="00897728" w:rsidRPr="00897728" w:rsidRDefault="00897728" w:rsidP="00897728">
      <w:pPr>
        <w:shd w:val="clear" w:color="auto" w:fill="FFFFFF"/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 xml:space="preserve"> - детская шалость – 27 (0%);</w:t>
      </w:r>
    </w:p>
    <w:p w:rsidR="00897728" w:rsidRPr="00897728" w:rsidRDefault="00897728" w:rsidP="00897728">
      <w:pPr>
        <w:shd w:val="clear" w:color="auto" w:fill="FFFFFF"/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2. Нарушение правил устройства и эксплуатации электрооборудования – 949 (12%).</w:t>
      </w:r>
    </w:p>
    <w:p w:rsidR="00897728" w:rsidRPr="00897728" w:rsidRDefault="00897728" w:rsidP="00897728">
      <w:pPr>
        <w:shd w:val="clear" w:color="auto" w:fill="FFFFFF"/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3. Нарушение правил устройства и эксплуатации печного оборудования – 421 (5%).</w:t>
      </w:r>
    </w:p>
    <w:p w:rsidR="00897728" w:rsidRPr="00897728" w:rsidRDefault="00897728" w:rsidP="00897728">
      <w:pPr>
        <w:shd w:val="clear" w:color="auto" w:fill="FFFFFF"/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4. Поджог – 462 (6%).</w:t>
      </w:r>
    </w:p>
    <w:p w:rsidR="00897728" w:rsidRPr="00897728" w:rsidRDefault="00897728" w:rsidP="00897728">
      <w:pPr>
        <w:shd w:val="clear" w:color="auto" w:fill="FFFFFF"/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5. Нарушение привил устройства и эксплуатации транспортных средств – 278 (3%).</w:t>
      </w:r>
    </w:p>
    <w:p w:rsidR="0044009E" w:rsidRDefault="00897728" w:rsidP="00897728">
      <w:pPr>
        <w:shd w:val="clear" w:color="auto" w:fill="FFFFFF"/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6. Иные причины – 455 (6%).</w:t>
      </w:r>
    </w:p>
    <w:p w:rsidR="0044009E" w:rsidRDefault="0044009E" w:rsidP="00750E81">
      <w:pPr>
        <w:shd w:val="clear" w:color="auto" w:fill="FFFFFF"/>
        <w:jc w:val="center"/>
        <w:rPr>
          <w:sz w:val="28"/>
          <w:szCs w:val="28"/>
        </w:rPr>
      </w:pPr>
    </w:p>
    <w:p w:rsidR="00581C4F" w:rsidRDefault="00581C4F" w:rsidP="00750E81">
      <w:pPr>
        <w:shd w:val="clear" w:color="auto" w:fill="FFFFFF"/>
        <w:jc w:val="center"/>
        <w:rPr>
          <w:b/>
          <w:bCs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t xml:space="preserve">Обстановка с пожарами по группам объектов </w:t>
      </w:r>
      <w:r w:rsidRPr="00316D18">
        <w:rPr>
          <w:b/>
          <w:bCs/>
          <w:sz w:val="28"/>
          <w:szCs w:val="28"/>
        </w:rPr>
        <w:t>в городской местности</w:t>
      </w:r>
    </w:p>
    <w:p w:rsidR="002D134D" w:rsidRDefault="00897728" w:rsidP="00750E81">
      <w:pPr>
        <w:shd w:val="clear" w:color="auto" w:fill="FFFFFF" w:themeFill="background1"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73BAEAC" wp14:editId="7086DE9A">
            <wp:extent cx="6082030" cy="2751827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81C4F" w:rsidRPr="00A1616F" w:rsidRDefault="00581C4F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A1616F">
        <w:rPr>
          <w:b/>
          <w:bCs/>
          <w:sz w:val="32"/>
          <w:szCs w:val="32"/>
        </w:rPr>
        <w:t xml:space="preserve">4. Обстановка с пожарами и их последствиями </w:t>
      </w:r>
    </w:p>
    <w:p w:rsidR="00581C4F" w:rsidRPr="00A1616F" w:rsidRDefault="00581C4F" w:rsidP="00750E81">
      <w:pPr>
        <w:shd w:val="clear" w:color="auto" w:fill="FFFFFF"/>
        <w:jc w:val="center"/>
        <w:rPr>
          <w:b/>
          <w:sz w:val="28"/>
          <w:szCs w:val="28"/>
        </w:rPr>
      </w:pPr>
      <w:r w:rsidRPr="00A1616F">
        <w:rPr>
          <w:b/>
          <w:bCs/>
          <w:sz w:val="32"/>
          <w:szCs w:val="32"/>
        </w:rPr>
        <w:t>в сельской местности</w:t>
      </w:r>
    </w:p>
    <w:p w:rsidR="00151C3A" w:rsidRDefault="00897728" w:rsidP="009F44C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897728">
        <w:rPr>
          <w:sz w:val="28"/>
          <w:szCs w:val="28"/>
        </w:rPr>
        <w:lastRenderedPageBreak/>
        <w:t>В сельской местности зарегистрировано 3342 пожара (29%), на которых погиб 101 человек (32%), в том числе 12 несовершеннолетних (67%), получили травмы 67 человек (24%).</w:t>
      </w:r>
    </w:p>
    <w:p w:rsidR="00D5163E" w:rsidRDefault="00897728" w:rsidP="00750E8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706EEA41" wp14:editId="3BFFBD90">
            <wp:extent cx="6247765" cy="2475781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81C4F" w:rsidRPr="004D16FC" w:rsidRDefault="00581C4F" w:rsidP="00750E8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t xml:space="preserve">Основными причинами пожаров </w:t>
      </w:r>
      <w:r w:rsidR="00F43F95">
        <w:rPr>
          <w:b/>
          <w:bCs/>
          <w:color w:val="000000" w:themeColor="text1"/>
          <w:sz w:val="28"/>
          <w:szCs w:val="28"/>
        </w:rPr>
        <w:t xml:space="preserve">в сельской местности </w:t>
      </w:r>
      <w:r w:rsidRPr="004D16FC">
        <w:rPr>
          <w:b/>
          <w:bCs/>
          <w:color w:val="000000" w:themeColor="text1"/>
          <w:sz w:val="28"/>
          <w:szCs w:val="28"/>
        </w:rPr>
        <w:t>являются</w:t>
      </w:r>
    </w:p>
    <w:p w:rsidR="00897728" w:rsidRPr="00897728" w:rsidRDefault="00897728" w:rsidP="00897728">
      <w:pPr>
        <w:shd w:val="clear" w:color="auto" w:fill="FFFFFF"/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1. Неосторожное обращение с огнем – 1943 пожара (58% от общего количества пожаров в сельской местности), в том числе:</w:t>
      </w:r>
    </w:p>
    <w:p w:rsidR="00897728" w:rsidRPr="00897728" w:rsidRDefault="00897728" w:rsidP="00897728">
      <w:pPr>
        <w:shd w:val="clear" w:color="auto" w:fill="FFFFFF"/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 xml:space="preserve"> - неосторожное обращение с огнем при курении – 1095 (33%);</w:t>
      </w:r>
    </w:p>
    <w:p w:rsidR="00897728" w:rsidRPr="00897728" w:rsidRDefault="00897728" w:rsidP="00897728">
      <w:pPr>
        <w:shd w:val="clear" w:color="auto" w:fill="FFFFFF"/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 xml:space="preserve"> - детская шалость – 12 (0%);</w:t>
      </w:r>
    </w:p>
    <w:p w:rsidR="00897728" w:rsidRPr="00897728" w:rsidRDefault="00897728" w:rsidP="00897728">
      <w:pPr>
        <w:shd w:val="clear" w:color="auto" w:fill="FFFFFF"/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2. Нарушение правил устройства и эксплуатации электрооборудования – 542 (16%).</w:t>
      </w:r>
    </w:p>
    <w:p w:rsidR="00897728" w:rsidRPr="00897728" w:rsidRDefault="00897728" w:rsidP="00897728">
      <w:pPr>
        <w:shd w:val="clear" w:color="auto" w:fill="FFFFFF"/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3. Нарушение правил устройства и эксплуатации печного оборудования – 327 (10%).</w:t>
      </w:r>
    </w:p>
    <w:p w:rsidR="00897728" w:rsidRPr="00897728" w:rsidRDefault="00897728" w:rsidP="00897728">
      <w:pPr>
        <w:shd w:val="clear" w:color="auto" w:fill="FFFFFF"/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4. Поджог – 95 (3%).</w:t>
      </w:r>
    </w:p>
    <w:p w:rsidR="00897728" w:rsidRPr="00897728" w:rsidRDefault="00897728" w:rsidP="00897728">
      <w:pPr>
        <w:shd w:val="clear" w:color="auto" w:fill="FFFFFF"/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5. Нарушение привил устройства и эксплуатации транспортных средств – 86 (3%).</w:t>
      </w:r>
    </w:p>
    <w:p w:rsidR="00226007" w:rsidRDefault="00897728" w:rsidP="00897728">
      <w:pPr>
        <w:shd w:val="clear" w:color="auto" w:fill="FFFFFF"/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6. Иные причины – 349 (10%).</w:t>
      </w:r>
    </w:p>
    <w:p w:rsidR="00274BDB" w:rsidRDefault="00274BDB" w:rsidP="00750E81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D5163E" w:rsidRDefault="00581C4F" w:rsidP="00750E81">
      <w:pPr>
        <w:shd w:val="clear" w:color="auto" w:fill="FFFFFF"/>
        <w:ind w:firstLine="709"/>
        <w:jc w:val="both"/>
        <w:rPr>
          <w:sz w:val="28"/>
          <w:szCs w:val="28"/>
        </w:rPr>
      </w:pPr>
      <w:r w:rsidRPr="007A4661">
        <w:rPr>
          <w:b/>
          <w:bCs/>
          <w:sz w:val="28"/>
          <w:szCs w:val="28"/>
        </w:rPr>
        <w:t>Обстановка с пожарами по группам объектов в сельской местности</w:t>
      </w:r>
    </w:p>
    <w:p w:rsidR="00274BDB" w:rsidRDefault="00897728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E75BEC6" wp14:editId="569B5B19">
            <wp:extent cx="6449695" cy="2794959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F44CF" w:rsidRDefault="009F44CF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2B72D0" w:rsidRPr="007A4661" w:rsidRDefault="002B72D0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 xml:space="preserve">5. Обстановка с пожарами и их последствиями </w:t>
      </w:r>
    </w:p>
    <w:p w:rsidR="002B72D0" w:rsidRPr="007A4661" w:rsidRDefault="002B72D0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lastRenderedPageBreak/>
        <w:t>в зданиях и сооружениях</w:t>
      </w:r>
    </w:p>
    <w:p w:rsidR="002B72D0" w:rsidRDefault="002B72D0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>5.1. Общие сведения</w:t>
      </w:r>
    </w:p>
    <w:p w:rsidR="00122582" w:rsidRDefault="00122582" w:rsidP="00750E81">
      <w:pPr>
        <w:shd w:val="clear" w:color="auto" w:fill="FFFFFF"/>
        <w:jc w:val="center"/>
        <w:rPr>
          <w:noProof/>
        </w:rPr>
      </w:pPr>
    </w:p>
    <w:p w:rsidR="00897728" w:rsidRDefault="00897728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5C8CF9B" wp14:editId="35A294DF">
            <wp:extent cx="6384966" cy="3497646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97728" w:rsidRDefault="00897728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44CF" w:rsidRDefault="009F44CF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897728" w:rsidRDefault="00897728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F7B0349" wp14:editId="770E05B7">
            <wp:extent cx="6286500" cy="3728358"/>
            <wp:effectExtent l="0" t="0" r="1905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C0B75" w:rsidRDefault="00EC0B75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897728" w:rsidRDefault="00897728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5F6B7B" w:rsidRPr="00E86613" w:rsidRDefault="005F6B7B" w:rsidP="00750E81">
      <w:pPr>
        <w:shd w:val="clear" w:color="auto" w:fill="FFFFFF" w:themeFill="background1"/>
        <w:ind w:firstLine="567"/>
        <w:jc w:val="both"/>
        <w:rPr>
          <w:sz w:val="14"/>
          <w:szCs w:val="14"/>
        </w:rPr>
      </w:pPr>
    </w:p>
    <w:p w:rsidR="002B72D0" w:rsidRPr="000263AE" w:rsidRDefault="002B72D0" w:rsidP="00750E81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0263AE">
        <w:rPr>
          <w:b/>
          <w:bCs/>
          <w:sz w:val="28"/>
          <w:szCs w:val="28"/>
        </w:rPr>
        <w:t xml:space="preserve">Распределение пожаров по основным причинам </w:t>
      </w:r>
    </w:p>
    <w:p w:rsidR="002B72D0" w:rsidRDefault="002B72D0" w:rsidP="00750E81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0263AE">
        <w:rPr>
          <w:b/>
          <w:bCs/>
          <w:sz w:val="28"/>
          <w:szCs w:val="28"/>
        </w:rPr>
        <w:t>в зданиях и сооружениях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lastRenderedPageBreak/>
        <w:t>1. Неосторожное обращение с огнем – 1530 пожаров (35% от общего количества пожаров в зданиях и сооружениях), в том числе: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 xml:space="preserve"> - неосторожное обращение с огнем при курении – 670 (15%);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 xml:space="preserve"> - детская шалость – 27 (1%);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2. Нарушение правил устройства и эксплуатации электрооборудования – 1476 (34%).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3. Нарушение правил устройства и эксплуатации печного оборудования – 744 (17%).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4. Поджог – 366 (8%).</w:t>
      </w:r>
    </w:p>
    <w:p w:rsidR="00122582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5. Иные причины – 268 (6%).</w:t>
      </w:r>
    </w:p>
    <w:p w:rsidR="00D5163E" w:rsidRDefault="00D5163E" w:rsidP="00750E81">
      <w:pPr>
        <w:ind w:firstLine="709"/>
        <w:jc w:val="both"/>
        <w:rPr>
          <w:sz w:val="28"/>
          <w:szCs w:val="28"/>
        </w:rPr>
      </w:pPr>
    </w:p>
    <w:p w:rsidR="002B72D0" w:rsidRDefault="002B72D0" w:rsidP="00750E81">
      <w:pPr>
        <w:shd w:val="clear" w:color="auto" w:fill="FFFFFF"/>
        <w:jc w:val="center"/>
        <w:rPr>
          <w:b/>
          <w:bCs/>
          <w:sz w:val="32"/>
          <w:szCs w:val="28"/>
        </w:rPr>
      </w:pPr>
      <w:r w:rsidRPr="00AB4228">
        <w:rPr>
          <w:b/>
          <w:bCs/>
          <w:sz w:val="32"/>
          <w:szCs w:val="28"/>
        </w:rPr>
        <w:t>5.2. Пожары в зданиях жилого назначения</w:t>
      </w:r>
    </w:p>
    <w:p w:rsidR="00897728" w:rsidRDefault="00897728" w:rsidP="00750E81">
      <w:pPr>
        <w:shd w:val="clear" w:color="auto" w:fill="FFFFFF"/>
        <w:jc w:val="center"/>
        <w:rPr>
          <w:b/>
          <w:bCs/>
          <w:sz w:val="32"/>
          <w:szCs w:val="28"/>
        </w:rPr>
      </w:pPr>
    </w:p>
    <w:p w:rsidR="00F045C1" w:rsidRDefault="00897728" w:rsidP="00750E81">
      <w:pPr>
        <w:shd w:val="clear" w:color="auto" w:fill="FFFFFF"/>
        <w:jc w:val="center"/>
        <w:rPr>
          <w:b/>
          <w:bCs/>
          <w:sz w:val="32"/>
          <w:szCs w:val="28"/>
          <w:highlight w:val="yellow"/>
        </w:rPr>
      </w:pPr>
      <w:r>
        <w:rPr>
          <w:noProof/>
        </w:rPr>
        <w:drawing>
          <wp:inline distT="0" distB="0" distL="0" distR="0" wp14:anchorId="58944814" wp14:editId="54E32CA1">
            <wp:extent cx="6424187" cy="3414344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97728" w:rsidRDefault="00897728" w:rsidP="00750E81">
      <w:pPr>
        <w:shd w:val="clear" w:color="auto" w:fill="FFFFFF"/>
        <w:jc w:val="center"/>
        <w:rPr>
          <w:b/>
          <w:bCs/>
          <w:sz w:val="32"/>
          <w:szCs w:val="28"/>
          <w:highlight w:val="yellow"/>
        </w:rPr>
      </w:pPr>
    </w:p>
    <w:p w:rsidR="009F44CF" w:rsidRDefault="009F44CF" w:rsidP="00750E81">
      <w:pPr>
        <w:shd w:val="clear" w:color="auto" w:fill="FFFFFF"/>
        <w:jc w:val="center"/>
        <w:rPr>
          <w:b/>
          <w:bCs/>
          <w:sz w:val="32"/>
          <w:szCs w:val="28"/>
          <w:highlight w:val="yellow"/>
        </w:rPr>
      </w:pP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Наибольшее количество пожаров данной категории произошло в одноквартирных жилых домах 898 пожаров (29% от общего количества пожаров данной категории), на которых погибло 137 человек (46%), в том числе 12 несовершеннолетних (67%), получили травмы 70 человек (31%).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В многоквартирных жилых домах  произошло 767 пожаров (25%), на которых погибло 119 человек (40%), в том числе 5 несовершеннолетних (28%), получили травмы 115 человек (52%).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На иных объектах жилого назначения, в том числе дачные (садовые) дома, бани, надворные постройки и т.п. произошло 1411 пожаров (46%), на которых погибло 39 человек (13%), в том числе 1 несовершеннолетний (6%), получили травмы 38 человек (17%).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Распределение пожаров по основным причинам в зданиях жилого назначения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lastRenderedPageBreak/>
        <w:t>1. Неосторожное обращение с огнем – 702 пожара (23% от общего количества пожаров в зданиях жилого назначения), в том числе: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 xml:space="preserve"> - неосторожное обращение с огнем при курении – 369 (12%);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 xml:space="preserve"> - детская шалость – 18 (1%);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2. Нарушение правил устройства и эксплуатации электрооборудования – 1227 (40%).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3. Нарушение правил устройства и эксплуатации печного оборудования – 708 (23%).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4. Поджог – 273 (9%).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5. Иные причины – 1474 (48%).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6. Обстановка с пожарами и их последствиями на открытых территориях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 xml:space="preserve">На открытых территориях (мусор, трава и т.п.)  произошло 6407 пожаров (АППГ - 4715, увеличение на -26%), на которых погибших не допущено (стабильно), получил травму 1 человек (АППГ - 3, снижение на 200%), 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Распределение по объектам пожаров на открытых территориях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1. Бытовые отходы (в том числе в контейнерах и баках) – 1721 пожар (27% от общего количества пожаров на открытых территориях);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2. Горение сухой растительности (травы, стерня, пожнивные остатки) – 2043 пожара (32%);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3. На иных объектах – 2643 (41%).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Распределение по основным причинам пожаров на открытых территориях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1. Неосторожное обращение с огнем – 5832 пожара (91% от общего количества пожаров в зданиях жилого назначения), в том числе: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 xml:space="preserve"> - неосторожное обращение с огнем при курении – 2477 (39%);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 xml:space="preserve"> - детская шалость – 12 (0%);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2. Нарушение правил устройства и эксплуатации электрооборудования – 15 (0%).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3. Нарушение правил устройства и эксплуатации печного оборудования – 2 (0%).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4. Поджог – 32 (0%).</w:t>
      </w:r>
    </w:p>
    <w:p w:rsidR="00897728" w:rsidRPr="00897728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5. Нарушение привил устройства и эксплуатации транспортных средств – 0 (0%).</w:t>
      </w:r>
    </w:p>
    <w:p w:rsidR="00D5163E" w:rsidRDefault="00897728" w:rsidP="00897728">
      <w:pPr>
        <w:ind w:firstLine="709"/>
        <w:jc w:val="both"/>
        <w:rPr>
          <w:sz w:val="28"/>
          <w:szCs w:val="28"/>
        </w:rPr>
      </w:pPr>
      <w:r w:rsidRPr="00897728">
        <w:rPr>
          <w:sz w:val="28"/>
          <w:szCs w:val="28"/>
        </w:rPr>
        <w:t>6. Иные причины – 526 (8%).</w:t>
      </w:r>
    </w:p>
    <w:p w:rsidR="00A32414" w:rsidRDefault="00A32414" w:rsidP="00750E81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br w:type="page"/>
      </w:r>
    </w:p>
    <w:p w:rsidR="005F0284" w:rsidRPr="00C32110" w:rsidRDefault="005F0284" w:rsidP="00750E81">
      <w:pPr>
        <w:shd w:val="clear" w:color="auto" w:fill="FFFFFF"/>
        <w:jc w:val="center"/>
        <w:rPr>
          <w:b/>
          <w:bCs/>
        </w:rPr>
      </w:pPr>
      <w:r w:rsidRPr="00C32110">
        <w:rPr>
          <w:b/>
          <w:bCs/>
        </w:rPr>
        <w:lastRenderedPageBreak/>
        <w:t xml:space="preserve">7. Описание отрицательных показателей обстановки с пожарами </w:t>
      </w:r>
    </w:p>
    <w:p w:rsidR="005F0284" w:rsidRPr="00C32110" w:rsidRDefault="005F0284" w:rsidP="00750E81">
      <w:pPr>
        <w:shd w:val="clear" w:color="auto" w:fill="FFFFFF"/>
        <w:ind w:left="-142"/>
        <w:jc w:val="center"/>
        <w:rPr>
          <w:b/>
          <w:bCs/>
        </w:rPr>
      </w:pPr>
      <w:r w:rsidRPr="00C32110">
        <w:rPr>
          <w:b/>
          <w:bCs/>
        </w:rPr>
        <w:t xml:space="preserve">и их последствиями в </w:t>
      </w:r>
      <w:r w:rsidR="008150ED" w:rsidRPr="00C32110">
        <w:rPr>
          <w:b/>
          <w:bCs/>
        </w:rPr>
        <w:t>муниципальных образованиях Свердловской области</w:t>
      </w:r>
    </w:p>
    <w:p w:rsidR="00C32110" w:rsidRDefault="00AF04CB" w:rsidP="00750E81">
      <w:pPr>
        <w:ind w:firstLine="709"/>
        <w:jc w:val="both"/>
      </w:pPr>
      <w:r w:rsidRPr="00C32110">
        <w:t xml:space="preserve">В </w:t>
      </w:r>
      <w:r w:rsidR="00897728" w:rsidRPr="00897728">
        <w:t>48</w:t>
      </w:r>
      <w:r w:rsidR="000C194D">
        <w:t xml:space="preserve"> муниципальных образованиях</w:t>
      </w:r>
      <w:r w:rsidRPr="00C32110">
        <w:t xml:space="preserve"> Свердловской области отмечается рост количества пожаров.</w:t>
      </w:r>
    </w:p>
    <w:p w:rsidR="00C32110" w:rsidRPr="00C32110" w:rsidRDefault="00B35C47" w:rsidP="00D5163E">
      <w:pPr>
        <w:jc w:val="both"/>
      </w:pPr>
      <w:r>
        <w:rPr>
          <w:noProof/>
        </w:rPr>
        <w:drawing>
          <wp:inline distT="0" distB="0" distL="0" distR="0" wp14:anchorId="6C7D26ED" wp14:editId="62EE8CCC">
            <wp:extent cx="6339840" cy="871268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F0284" w:rsidRPr="00D5163E" w:rsidRDefault="00AF04CB" w:rsidP="00750E81">
      <w:pPr>
        <w:ind w:firstLine="709"/>
        <w:jc w:val="both"/>
      </w:pPr>
      <w:r w:rsidRPr="00D5163E">
        <w:lastRenderedPageBreak/>
        <w:t>В 3</w:t>
      </w:r>
      <w:r w:rsidR="00B35C47" w:rsidRPr="00B35C47">
        <w:t>4</w:t>
      </w:r>
      <w:r w:rsidRPr="00D5163E">
        <w:t xml:space="preserve"> муниципальных образованиях Свердловской области зарегистрировано увеличение количества погибших на пожарах людей.</w:t>
      </w:r>
    </w:p>
    <w:p w:rsidR="00C33604" w:rsidRDefault="00B35C47" w:rsidP="00D5163E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92940E2" wp14:editId="0B900573">
            <wp:extent cx="6296660" cy="9031857"/>
            <wp:effectExtent l="0" t="0" r="0" b="0"/>
            <wp:docPr id="768" name="Диаграмма 7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74BDB" w:rsidRDefault="00274BDB" w:rsidP="00750E81">
      <w:pPr>
        <w:ind w:firstLine="709"/>
        <w:jc w:val="both"/>
      </w:pPr>
    </w:p>
    <w:p w:rsidR="005F6B7B" w:rsidRPr="00D5163E" w:rsidRDefault="00C33604" w:rsidP="00750E81">
      <w:pPr>
        <w:ind w:firstLine="709"/>
        <w:jc w:val="both"/>
        <w:rPr>
          <w:bCs/>
        </w:rPr>
      </w:pPr>
      <w:r w:rsidRPr="00D5163E">
        <w:lastRenderedPageBreak/>
        <w:t xml:space="preserve">В </w:t>
      </w:r>
      <w:r w:rsidR="002E015E">
        <w:t>8</w:t>
      </w:r>
      <w:r w:rsidR="00AF04CB" w:rsidRPr="00D5163E">
        <w:t xml:space="preserve"> муниципальных образованиях Свердловской области зарегистрировано увеличение количества погибших на пожарах детей.</w:t>
      </w:r>
    </w:p>
    <w:p w:rsidR="00906B78" w:rsidRDefault="00B35C47" w:rsidP="00750E81">
      <w:pPr>
        <w:shd w:val="clear" w:color="auto" w:fill="FFFFFF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7E5C5D6" wp14:editId="37D96E1B">
            <wp:extent cx="6064250" cy="9169880"/>
            <wp:effectExtent l="0" t="0" r="0" b="0"/>
            <wp:docPr id="769" name="Диаграмма 7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E2CAD" w:rsidRDefault="00AF04CB" w:rsidP="00750E81">
      <w:pPr>
        <w:ind w:firstLine="709"/>
        <w:jc w:val="both"/>
      </w:pPr>
      <w:r w:rsidRPr="00C32110">
        <w:lastRenderedPageBreak/>
        <w:t xml:space="preserve">В </w:t>
      </w:r>
      <w:r w:rsidR="002E015E">
        <w:t>2</w:t>
      </w:r>
      <w:r w:rsidR="00B35C47" w:rsidRPr="00B35C47">
        <w:t>4</w:t>
      </w:r>
      <w:r w:rsidRPr="00C32110">
        <w:t xml:space="preserve"> муниципальных образованиях Свердловской области зарегистрировано увеличение количества пожаров в зданиях, сооружениях.</w:t>
      </w:r>
    </w:p>
    <w:p w:rsidR="002E015E" w:rsidRPr="00C32110" w:rsidRDefault="00B35C47" w:rsidP="00274BDB">
      <w:pPr>
        <w:jc w:val="both"/>
      </w:pPr>
      <w:r>
        <w:rPr>
          <w:noProof/>
        </w:rPr>
        <w:drawing>
          <wp:inline distT="0" distB="0" distL="0" distR="0" wp14:anchorId="1FAF03A0" wp14:editId="6B0BD198">
            <wp:extent cx="6391910" cy="9204385"/>
            <wp:effectExtent l="0" t="0" r="0" b="0"/>
            <wp:docPr id="770" name="Диаграмма 7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551C6" w:rsidRDefault="008551C6" w:rsidP="00750E81">
      <w:pPr>
        <w:ind w:firstLine="709"/>
        <w:jc w:val="both"/>
      </w:pPr>
      <w:r w:rsidRPr="00C32110">
        <w:lastRenderedPageBreak/>
        <w:t>В 5</w:t>
      </w:r>
      <w:r w:rsidR="00B35C47" w:rsidRPr="00B35C47">
        <w:t>2</w:t>
      </w:r>
      <w:r w:rsidRPr="00C32110">
        <w:t xml:space="preserve"> муниципальн</w:t>
      </w:r>
      <w:r w:rsidR="003A6165">
        <w:t>ых</w:t>
      </w:r>
      <w:r w:rsidRPr="00C32110">
        <w:t xml:space="preserve"> образовани</w:t>
      </w:r>
      <w:r w:rsidR="003A6165">
        <w:t>ях</w:t>
      </w:r>
      <w:r w:rsidRPr="00C32110">
        <w:t xml:space="preserve"> Свердловской области зарегистрировано увеличение количества пожаров на открытых территориях.</w:t>
      </w:r>
    </w:p>
    <w:p w:rsidR="00274BDB" w:rsidRPr="00C32110" w:rsidRDefault="00274BDB" w:rsidP="00274BDB">
      <w:pPr>
        <w:jc w:val="both"/>
        <w:rPr>
          <w:bCs/>
        </w:rPr>
      </w:pPr>
    </w:p>
    <w:p w:rsidR="00067EC5" w:rsidRDefault="00B35C47" w:rsidP="00750E81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B0E566C" wp14:editId="0DE12FFE">
            <wp:extent cx="6176010" cy="8893834"/>
            <wp:effectExtent l="0" t="0" r="0" b="0"/>
            <wp:docPr id="771" name="Диаграмма 7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87DEF" w:rsidRPr="00287DEF" w:rsidRDefault="00287DEF" w:rsidP="00287DEF">
      <w:pPr>
        <w:jc w:val="center"/>
        <w:rPr>
          <w:b/>
        </w:rPr>
      </w:pPr>
      <w:r w:rsidRPr="00287DEF">
        <w:rPr>
          <w:b/>
        </w:rPr>
        <w:lastRenderedPageBreak/>
        <w:t>Обстановка с пожарами с гибелью детей</w:t>
      </w:r>
    </w:p>
    <w:p w:rsidR="00287DEF" w:rsidRPr="00287DEF" w:rsidRDefault="00287DEF" w:rsidP="00287DEF">
      <w:pPr>
        <w:jc w:val="center"/>
        <w:rPr>
          <w:b/>
        </w:rPr>
      </w:pPr>
      <w:r w:rsidRPr="00287DEF">
        <w:rPr>
          <w:b/>
        </w:rPr>
        <w:t>в Свердловской области</w:t>
      </w:r>
    </w:p>
    <w:p w:rsidR="00287DEF" w:rsidRPr="00287DEF" w:rsidRDefault="00287DEF" w:rsidP="00287DEF">
      <w:pPr>
        <w:ind w:firstLine="709"/>
        <w:jc w:val="both"/>
      </w:pPr>
    </w:p>
    <w:p w:rsidR="00287DEF" w:rsidRPr="00287DEF" w:rsidRDefault="00287DEF" w:rsidP="00287DEF">
      <w:pPr>
        <w:ind w:firstLine="709"/>
        <w:jc w:val="both"/>
      </w:pPr>
      <w:r w:rsidRPr="00287DEF">
        <w:t xml:space="preserve">На территории Свердловской области за 12 месяцев 2021 произошёл 11 пожаров с гибелью детей, увеличение на 22 % в сравнении с аналогичным периодом прошлого года (АППГ) (2020 - 9 пожаров). С травмами детей произошёл 31 пожар, увеличение на 48 % в сравнении с АППГ (2020 - 21 пожар). </w:t>
      </w:r>
    </w:p>
    <w:p w:rsidR="00287DEF" w:rsidRPr="00287DEF" w:rsidRDefault="00287DEF" w:rsidP="00287DEF">
      <w:pPr>
        <w:ind w:firstLine="709"/>
        <w:jc w:val="both"/>
      </w:pPr>
      <w:r w:rsidRPr="00287DEF">
        <w:t>При пожарах погибло 18 детей, увеличение на 38 % (2019 - 13 детей). Травмировано 45 детей, увеличение на 73 % (2019 - 26 детей).</w:t>
      </w:r>
    </w:p>
    <w:p w:rsidR="00287DEF" w:rsidRPr="00287DEF" w:rsidRDefault="00287DEF" w:rsidP="00287DEF">
      <w:pPr>
        <w:ind w:firstLine="709"/>
        <w:jc w:val="both"/>
      </w:pPr>
      <w:r w:rsidRPr="00287DEF">
        <w:t>За указанный период дошкольного возраста (до 7 лет) погибло 10 детей (56% от общего количества) и 16 детей травмировано (36%), с 7 до 11 лет погибло 7 детей (39%) и 9 детей травмировано (20%), подростков от 11 до 18 лет погиб 1 ребёнок (6%) и 20 детей травмировано (44%).</w:t>
      </w:r>
    </w:p>
    <w:p w:rsidR="00287DEF" w:rsidRPr="00287DEF" w:rsidRDefault="00287DEF" w:rsidP="00287DEF">
      <w:pPr>
        <w:ind w:firstLine="709"/>
        <w:jc w:val="both"/>
      </w:pPr>
      <w:r w:rsidRPr="00287DEF">
        <w:t xml:space="preserve">Погибших мальчиков (13 детей), больше чем девочек (5 детей). Травмированных мальчиков (27 детей), больше чем девочек (18 детей). </w:t>
      </w:r>
    </w:p>
    <w:p w:rsidR="00287DEF" w:rsidRPr="00287DEF" w:rsidRDefault="00287DEF" w:rsidP="00287DEF">
      <w:pPr>
        <w:ind w:firstLine="709"/>
        <w:jc w:val="both"/>
      </w:pPr>
      <w:r w:rsidRPr="00287DEF">
        <w:t xml:space="preserve">Распределение по возрасту виновников пожаров с гибелью и травмами детей: по вине детей до 7 лет погибло 3 ребёнка (17% от общего количества) и 6 детей травмировано (13%); по вине детей 7-11 лет погибших и травмированных нет, по вине детей 11-18 лет погибших нет и 3 ребёнка травмировано (7%); по вине людей старше 18 лет погибших нет и 5 детей травмировано (11%). Виновное лицо не установлено – погибло 15 детей (83%) и 21 ребёнок травмирован (47%). Виновное лицо не усматривается – погибших нет и 10 детей травмировано (22%). </w:t>
      </w:r>
    </w:p>
    <w:p w:rsidR="00287DEF" w:rsidRPr="00287DEF" w:rsidRDefault="00287DEF" w:rsidP="00287DEF">
      <w:pPr>
        <w:ind w:firstLine="709"/>
        <w:jc w:val="both"/>
      </w:pPr>
      <w:r w:rsidRPr="00287DEF">
        <w:t xml:space="preserve">Распределение по местам возникновения: в зданиях жилого назначения и надворных постройках - погибло 18 детей (100%) и травмировано 39 детей (87%); в зданиях, помещениях учебно-воспитательного назначения -  травмировано 5 детей (11%); носильные вещи (вещи на человеке), горючие вещества на теле человека -  травмирован 1 ребёнок (2%); </w:t>
      </w:r>
    </w:p>
    <w:p w:rsidR="00287DEF" w:rsidRPr="00287DEF" w:rsidRDefault="00287DEF" w:rsidP="00287DEF">
      <w:pPr>
        <w:ind w:firstLine="709"/>
        <w:jc w:val="both"/>
      </w:pPr>
      <w:r w:rsidRPr="00287DEF">
        <w:t>В одноэтажных зданиях погибло 13 детей (72% от общего количества) и травмировано 10 детей (22%); в двухэтажных зданиях погибло 2 ребёнка (11%) и травмировано 9 детей (20%); в зданиях от трех этажей и выше погибло 3 ребёнка (17%) и травмировано 25 детей (56%). Вне здания травмирован 1 ребёнок (2%).</w:t>
      </w:r>
    </w:p>
    <w:p w:rsidR="00287DEF" w:rsidRPr="00287DEF" w:rsidRDefault="00287DEF" w:rsidP="00287DEF">
      <w:pPr>
        <w:ind w:firstLine="709"/>
        <w:jc w:val="both"/>
      </w:pPr>
      <w:r w:rsidRPr="00287DEF">
        <w:t>В зданиях пятой степени огнестойкости погибло 12 детей (67% от общего количества) и травмировано 10 детей (22%); в зданиях третей и четвертой степени огнестойкости погибло 4 ребёнка (22%) и травмировано 16 детей (36%); в зданиях первой и второй степени огнестойкости погибло 2 ребёнка (11%) и травмировано 18 детей (40%). Вне здания травмирован 1 ребёнок (2%).</w:t>
      </w:r>
    </w:p>
    <w:p w:rsidR="00287DEF" w:rsidRPr="00287DEF" w:rsidRDefault="00287DEF" w:rsidP="00287DEF">
      <w:pPr>
        <w:ind w:firstLine="709"/>
        <w:jc w:val="both"/>
      </w:pPr>
      <w:r w:rsidRPr="00287DEF">
        <w:t>Причины гибели и травм детей: неосторожное обращение с огнем – погибло 5 детей (28% от общего количества) и  травмировано 17 детей (38%); из них по причине неосторожное обращение с огнем детей погибло 4 ребёнка (22%) и  травмировано 6 детей (13%); нарушение правил устройства и эксплуатации (</w:t>
      </w:r>
      <w:proofErr w:type="spellStart"/>
      <w:proofErr w:type="gramStart"/>
      <w:r w:rsidRPr="00287DEF">
        <w:t>НПУиЭ</w:t>
      </w:r>
      <w:proofErr w:type="spellEnd"/>
      <w:r w:rsidRPr="00287DEF">
        <w:t xml:space="preserve">) </w:t>
      </w:r>
      <w:proofErr w:type="gramEnd"/>
      <w:r w:rsidRPr="00287DEF">
        <w:t xml:space="preserve">электрооборудования – погибло 9 детей (50%) и  травмировано 15 детей (33%); </w:t>
      </w:r>
      <w:proofErr w:type="spellStart"/>
      <w:r w:rsidRPr="00287DEF">
        <w:t>НПУиЭ</w:t>
      </w:r>
      <w:proofErr w:type="spellEnd"/>
      <w:r w:rsidRPr="00287DEF">
        <w:t xml:space="preserve"> печей – погибло 2 ребёнка (11%) и  травмировано 2 ребёнка (4%); поджог - погибло 2 ребёнка (11%) и  травмировано 5 детей (11%); нарушение технологического процесса производства -  травмировано 6 детей (13%); </w:t>
      </w:r>
    </w:p>
    <w:p w:rsidR="00287DEF" w:rsidRPr="00287DEF" w:rsidRDefault="00287DEF" w:rsidP="00287DEF">
      <w:pPr>
        <w:ind w:firstLine="709"/>
        <w:jc w:val="both"/>
      </w:pPr>
      <w:r w:rsidRPr="00287DEF">
        <w:t xml:space="preserve">В городах погибло 6 детей (33% от общего количества) и травмировано 38 детей (84%). В сельской местности погибло 12 детей (67%) и травмировано 7 детей (16%); </w:t>
      </w:r>
    </w:p>
    <w:p w:rsidR="00287DEF" w:rsidRPr="00287DEF" w:rsidRDefault="00287DEF" w:rsidP="00287DEF">
      <w:pPr>
        <w:ind w:firstLine="709"/>
        <w:jc w:val="both"/>
      </w:pPr>
      <w:proofErr w:type="gramStart"/>
      <w:r w:rsidRPr="00287DEF">
        <w:t>Распределение по времени: в рабочее время (с 08.00 до 18.00) – погибло 5 детей (28% от общего количества) и травмировано 23 ребёнка (51%); в вечернее время (с 18.00 до 24.00) – погибло 2 ребёнка (11%) и травмировано 8 детей (18%); в ночное время (с 24.00 до 8.00) – погиб 11 детей (61%) и травмировано 12 детей (27%).</w:t>
      </w:r>
      <w:proofErr w:type="gramEnd"/>
      <w:r w:rsidRPr="00287DEF">
        <w:t xml:space="preserve"> Время возникновения не установлено – травмировано 2 ребёнка (4%); </w:t>
      </w:r>
    </w:p>
    <w:p w:rsidR="00287DEF" w:rsidRPr="00287DEF" w:rsidRDefault="00287DEF" w:rsidP="00287DEF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287DEF">
        <w:t>Распределение по дням недели: в понедельник -  травмировано 3 ребёнка (7%); во вторник - погибло 3 ребёнка (17%) и травмировано 7 детей (16%); в среду - погибло 4 ребёнка (22%) и  травмировано 3 ребёнка (7%); в четверг - погибло 5 детей (28%) и  травмировано 7 детей (16%); в пятницу - погибло 5 детей (28%) и  травмировано 9 детей (20%);</w:t>
      </w:r>
      <w:proofErr w:type="gramEnd"/>
      <w:r w:rsidRPr="00287DEF">
        <w:t xml:space="preserve"> в субботу -  травмировано 8 детей (18%); в воскресенье - погиб 1 ребёнок (6%) и  травмировано 8 детей (18%).</w:t>
      </w:r>
    </w:p>
    <w:p w:rsidR="00287DEF" w:rsidRPr="00287DEF" w:rsidRDefault="00287DEF" w:rsidP="00287DEF">
      <w:pPr>
        <w:spacing w:before="120"/>
        <w:jc w:val="center"/>
        <w:rPr>
          <w:b/>
          <w:bCs/>
          <w:sz w:val="28"/>
          <w:szCs w:val="28"/>
        </w:rPr>
      </w:pPr>
    </w:p>
    <w:p w:rsidR="00287DEF" w:rsidRPr="00287DEF" w:rsidRDefault="00287DEF" w:rsidP="00613B2E">
      <w:pPr>
        <w:spacing w:before="120"/>
        <w:jc w:val="center"/>
        <w:rPr>
          <w:b/>
          <w:bCs/>
          <w:sz w:val="28"/>
          <w:szCs w:val="28"/>
        </w:rPr>
      </w:pPr>
      <w:r w:rsidRPr="00287DEF">
        <w:rPr>
          <w:b/>
          <w:bCs/>
          <w:sz w:val="28"/>
          <w:szCs w:val="28"/>
        </w:rPr>
        <w:lastRenderedPageBreak/>
        <w:t>Гибель детей по муниципальным образованиям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42"/>
        <w:gridCol w:w="1019"/>
        <w:gridCol w:w="1019"/>
        <w:gridCol w:w="880"/>
        <w:gridCol w:w="1228"/>
        <w:gridCol w:w="1228"/>
        <w:gridCol w:w="1205"/>
      </w:tblGrid>
      <w:tr w:rsidR="00287DEF" w:rsidRPr="00287DEF" w:rsidTr="00613B2E">
        <w:trPr>
          <w:trHeight w:val="285"/>
        </w:trPr>
        <w:tc>
          <w:tcPr>
            <w:tcW w:w="1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287DEF" w:rsidRPr="00287DEF" w:rsidTr="00613B2E">
        <w:trPr>
          <w:trHeight w:val="285"/>
        </w:trPr>
        <w:tc>
          <w:tcPr>
            <w:tcW w:w="1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EF" w:rsidRPr="00287DEF" w:rsidRDefault="00287DEF" w:rsidP="00287D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DEF" w:rsidRPr="00287DEF" w:rsidRDefault="00287DEF" w:rsidP="00287D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DEF" w:rsidRPr="00287DEF" w:rsidRDefault="00287DEF" w:rsidP="00287DE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DEF" w:rsidRPr="00287DEF" w:rsidRDefault="00287DEF" w:rsidP="00287DEF">
            <w:pPr>
              <w:jc w:val="both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</w:rPr>
            </w:pPr>
            <w:r w:rsidRPr="00287DEF">
              <w:rPr>
                <w:b/>
                <w:bCs/>
              </w:rPr>
              <w:t>22,2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</w:rPr>
            </w:pPr>
            <w:r w:rsidRPr="00287DEF">
              <w:rPr>
                <w:b/>
                <w:bCs/>
              </w:rPr>
              <w:t>38,5</w:t>
            </w:r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Горноуральский</w:t>
            </w:r>
            <w:proofErr w:type="spellEnd"/>
            <w:r w:rsidRPr="00287DEF">
              <w:t xml:space="preserve"> ГО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Сысертский</w:t>
            </w:r>
            <w:proofErr w:type="spellEnd"/>
            <w:r w:rsidRPr="00287DEF">
              <w:t xml:space="preserve"> ГО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МО город Екатеринбург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  <w:r w:rsidRPr="00287DEF">
              <w:t xml:space="preserve"> в 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  <w:r w:rsidRPr="00287DEF">
              <w:t xml:space="preserve"> в 3</w:t>
            </w:r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 xml:space="preserve">МО </w:t>
            </w:r>
            <w:proofErr w:type="spellStart"/>
            <w:r w:rsidRPr="00287DEF">
              <w:t>Камышловский</w:t>
            </w:r>
            <w:proofErr w:type="spellEnd"/>
            <w:r w:rsidRPr="00287DEF">
              <w:t xml:space="preserve"> МР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Таборинский</w:t>
            </w:r>
            <w:proofErr w:type="spellEnd"/>
            <w:r w:rsidRPr="00287DEF">
              <w:t xml:space="preserve"> МР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МО город Нижний Тагил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Ивдельский</w:t>
            </w:r>
            <w:proofErr w:type="spellEnd"/>
            <w:r w:rsidRPr="00287DEF">
              <w:t xml:space="preserve"> ГО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 xml:space="preserve">МО </w:t>
            </w:r>
            <w:proofErr w:type="spellStart"/>
            <w:r w:rsidRPr="00287DEF">
              <w:t>Алапаевское</w:t>
            </w:r>
            <w:proofErr w:type="spell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Талицкий</w:t>
            </w:r>
            <w:proofErr w:type="spellEnd"/>
            <w:r w:rsidRPr="00287DEF">
              <w:t xml:space="preserve"> ГО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gramStart"/>
            <w:r w:rsidRPr="00287DEF">
              <w:t>Тавдинский</w:t>
            </w:r>
            <w:proofErr w:type="gramEnd"/>
            <w:r w:rsidRPr="00287DEF">
              <w:t xml:space="preserve"> ГО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МО город Ирбит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gramStart"/>
            <w:r w:rsidRPr="00287DEF">
              <w:t>Туринский</w:t>
            </w:r>
            <w:proofErr w:type="gramEnd"/>
            <w:r w:rsidRPr="00287DEF">
              <w:t xml:space="preserve"> ГО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Артинский</w:t>
            </w:r>
            <w:proofErr w:type="spellEnd"/>
            <w:r w:rsidRPr="00287DEF">
              <w:t xml:space="preserve"> ГО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Невьянский ГО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gramStart"/>
            <w:r w:rsidRPr="00287DEF">
              <w:t>Белоярский</w:t>
            </w:r>
            <w:proofErr w:type="gramEnd"/>
            <w:r w:rsidRPr="00287DEF">
              <w:t xml:space="preserve"> ГО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 xml:space="preserve">ГО </w:t>
            </w:r>
            <w:proofErr w:type="gramStart"/>
            <w:r w:rsidRPr="00287DEF">
              <w:t>Заречный</w:t>
            </w:r>
            <w:proofErr w:type="gramEnd"/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</w:tr>
    </w:tbl>
    <w:p w:rsidR="00287DEF" w:rsidRPr="00287DEF" w:rsidRDefault="00287DEF" w:rsidP="00287DEF">
      <w:pPr>
        <w:spacing w:before="120"/>
        <w:jc w:val="center"/>
        <w:rPr>
          <w:b/>
          <w:bCs/>
          <w:sz w:val="28"/>
          <w:szCs w:val="28"/>
        </w:rPr>
      </w:pPr>
      <w:r w:rsidRPr="00287DEF">
        <w:rPr>
          <w:b/>
          <w:bCs/>
          <w:sz w:val="28"/>
          <w:szCs w:val="28"/>
        </w:rPr>
        <w:t>Травмы детей по муниципальным образованиям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44"/>
        <w:gridCol w:w="881"/>
        <w:gridCol w:w="857"/>
        <w:gridCol w:w="1088"/>
        <w:gridCol w:w="1273"/>
        <w:gridCol w:w="1205"/>
        <w:gridCol w:w="1273"/>
      </w:tblGrid>
      <w:tr w:rsidR="00287DEF" w:rsidRPr="00287DEF" w:rsidTr="00613B2E">
        <w:trPr>
          <w:trHeight w:val="525"/>
        </w:trPr>
        <w:tc>
          <w:tcPr>
            <w:tcW w:w="1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 xml:space="preserve">Кол-во </w:t>
            </w:r>
            <w:proofErr w:type="gramStart"/>
            <w:r w:rsidRPr="00287DEF">
              <w:rPr>
                <w:b/>
                <w:bCs/>
                <w:sz w:val="22"/>
                <w:szCs w:val="22"/>
              </w:rPr>
              <w:t>травмированных</w:t>
            </w:r>
            <w:proofErr w:type="gramEnd"/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287DEF" w:rsidRPr="00287DEF" w:rsidTr="00613B2E">
        <w:trPr>
          <w:trHeight w:val="285"/>
        </w:trPr>
        <w:tc>
          <w:tcPr>
            <w:tcW w:w="1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EF" w:rsidRPr="00287DEF" w:rsidRDefault="00287DEF" w:rsidP="00287D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EF" w:rsidRPr="00287DEF" w:rsidRDefault="00287DEF" w:rsidP="00287D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EF" w:rsidRPr="00287DEF" w:rsidRDefault="00287DEF" w:rsidP="00287DE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DEF" w:rsidRPr="00287DEF" w:rsidRDefault="00287DEF" w:rsidP="00287DEF">
            <w:pPr>
              <w:jc w:val="both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</w:rPr>
            </w:pPr>
            <w:r w:rsidRPr="00287DEF">
              <w:rPr>
                <w:b/>
                <w:bCs/>
              </w:rPr>
              <w:t>47,6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EF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87DEF" w:rsidRPr="00287DEF" w:rsidRDefault="00287DEF" w:rsidP="00287DEF">
            <w:pPr>
              <w:jc w:val="center"/>
              <w:rPr>
                <w:b/>
                <w:bCs/>
              </w:rPr>
            </w:pPr>
            <w:r w:rsidRPr="00287DEF">
              <w:rPr>
                <w:b/>
                <w:bCs/>
              </w:rPr>
              <w:t>73,1</w:t>
            </w:r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МО город Екатеринбург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  <w:r w:rsidRPr="00287DEF">
              <w:t xml:space="preserve"> в 2,8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  <w:r w:rsidRPr="00287DEF">
              <w:t xml:space="preserve"> в 3,4</w:t>
            </w:r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Режевской</w:t>
            </w:r>
            <w:proofErr w:type="spellEnd"/>
            <w:r w:rsidRPr="00287DEF">
              <w:t xml:space="preserve"> 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МО город Каменск-Уральский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  <w:r w:rsidRPr="00287DEF">
              <w:t xml:space="preserve"> в 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  <w:r w:rsidRPr="00287DEF">
              <w:t xml:space="preserve"> в 3</w:t>
            </w:r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Сысертский</w:t>
            </w:r>
            <w:proofErr w:type="spellEnd"/>
            <w:r w:rsidRPr="00287DEF">
              <w:t xml:space="preserve"> 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Горноуральский</w:t>
            </w:r>
            <w:proofErr w:type="spellEnd"/>
            <w:r w:rsidRPr="00287DEF">
              <w:t xml:space="preserve"> ГО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стаб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  <w:r w:rsidRPr="00287DEF">
              <w:t xml:space="preserve"> в 2</w:t>
            </w:r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ГО Красноуральск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ГО Верхний Тагил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Нижнетуринский</w:t>
            </w:r>
            <w:proofErr w:type="spellEnd"/>
            <w:r w:rsidRPr="00287DEF">
              <w:t xml:space="preserve"> 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Кушвинский</w:t>
            </w:r>
            <w:proofErr w:type="spellEnd"/>
            <w:r w:rsidRPr="00287DEF">
              <w:t xml:space="preserve"> ГО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стаб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  <w:r w:rsidRPr="00287DEF">
              <w:t xml:space="preserve"> в 2</w:t>
            </w:r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МО город Нижний Тагил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стаб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стаб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ГО Красноуфимск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ГО Верхняя Пышма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МО город Алапаевск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ГО Ревда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Арамильский</w:t>
            </w:r>
            <w:proofErr w:type="spellEnd"/>
            <w:r w:rsidRPr="00287DEF">
              <w:t xml:space="preserve"> 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ГО Среднеуральск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gramStart"/>
            <w:r w:rsidRPr="00287DEF">
              <w:t>Артёмовский</w:t>
            </w:r>
            <w:proofErr w:type="gramEnd"/>
            <w:r w:rsidRPr="00287DEF">
              <w:t xml:space="preserve"> 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Талицкий</w:t>
            </w:r>
            <w:proofErr w:type="spellEnd"/>
            <w:r w:rsidRPr="00287DEF">
              <w:t xml:space="preserve"> ГО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Невьянский ГО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Березовский ГО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ув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ГО Карпинск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lastRenderedPageBreak/>
              <w:t>Каменский ГО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ГО Сухой Лог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Шалинский</w:t>
            </w:r>
            <w:proofErr w:type="spellEnd"/>
            <w:r w:rsidRPr="00287DEF">
              <w:t xml:space="preserve"> ГО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ГО Краснотурьинск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стаб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стаб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Волчанский</w:t>
            </w:r>
            <w:proofErr w:type="spellEnd"/>
            <w:r w:rsidRPr="00287DEF">
              <w:t xml:space="preserve"> ГО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Асбестовский</w:t>
            </w:r>
            <w:proofErr w:type="spellEnd"/>
            <w:r w:rsidRPr="00287DEF">
              <w:t xml:space="preserve"> 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стаб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стаб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ГО Первоуральск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стаб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стаб</w:t>
            </w:r>
            <w:proofErr w:type="spellEnd"/>
          </w:p>
        </w:tc>
      </w:tr>
      <w:tr w:rsidR="00287DEF" w:rsidRPr="00287DEF" w:rsidTr="00613B2E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 xml:space="preserve">МО </w:t>
            </w:r>
            <w:proofErr w:type="spellStart"/>
            <w:r w:rsidRPr="00287DEF">
              <w:t>Красноуфимский</w:t>
            </w:r>
            <w:proofErr w:type="spellEnd"/>
            <w:r w:rsidRPr="00287DEF">
              <w:t xml:space="preserve"> округ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</w:pPr>
            <w:r w:rsidRPr="00287DEF"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EF" w:rsidRPr="00287DEF" w:rsidRDefault="00287DEF" w:rsidP="00287DEF">
            <w:pPr>
              <w:jc w:val="center"/>
              <w:rPr>
                <w:color w:val="FFFFFF"/>
              </w:rPr>
            </w:pPr>
            <w:r w:rsidRPr="00287DEF">
              <w:rPr>
                <w:color w:val="FFFFFF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EF" w:rsidRPr="00287DEF" w:rsidRDefault="00287DEF" w:rsidP="00287DEF">
            <w:pPr>
              <w:jc w:val="center"/>
            </w:pPr>
            <w:proofErr w:type="spellStart"/>
            <w:r w:rsidRPr="00287DEF">
              <w:t>сн</w:t>
            </w:r>
            <w:proofErr w:type="spellEnd"/>
          </w:p>
        </w:tc>
      </w:tr>
    </w:tbl>
    <w:p w:rsidR="00613B2E" w:rsidRDefault="00613B2E" w:rsidP="00287DEF">
      <w:pPr>
        <w:shd w:val="clear" w:color="auto" w:fill="FFFFFF" w:themeFill="background1"/>
        <w:jc w:val="center"/>
        <w:rPr>
          <w:b/>
          <w:color w:val="000000"/>
        </w:rPr>
      </w:pPr>
    </w:p>
    <w:p w:rsidR="00287DEF" w:rsidRPr="00613B2E" w:rsidRDefault="00287DEF" w:rsidP="00287DEF">
      <w:pPr>
        <w:shd w:val="clear" w:color="auto" w:fill="FFFFFF" w:themeFill="background1"/>
        <w:jc w:val="center"/>
        <w:rPr>
          <w:b/>
          <w:color w:val="000000"/>
        </w:rPr>
      </w:pPr>
      <w:r w:rsidRPr="00613B2E">
        <w:rPr>
          <w:b/>
          <w:color w:val="000000"/>
        </w:rPr>
        <w:t>Обстановка с пожарами и их последствиями</w:t>
      </w:r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b/>
          <w:color w:val="000000"/>
        </w:rPr>
        <w:t>на территории Серовского городского округа</w:t>
      </w:r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По состоянию на 20 января  2022 года оперативная обстановка с пожарами на территории Серовского городского округа по сравнению с аналогичным периодом прошлого года (АППГ) характеризовалась следующими основными показателями:</w:t>
      </w:r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 xml:space="preserve">- зарегистрировано </w:t>
      </w:r>
      <w:r w:rsidR="00613B2E" w:rsidRPr="00613B2E">
        <w:rPr>
          <w:color w:val="000000"/>
        </w:rPr>
        <w:t>5</w:t>
      </w:r>
      <w:r w:rsidRPr="00613B2E">
        <w:rPr>
          <w:color w:val="000000"/>
        </w:rPr>
        <w:t xml:space="preserve">  пожар</w:t>
      </w:r>
      <w:r w:rsidR="00613B2E" w:rsidRPr="00613B2E">
        <w:rPr>
          <w:color w:val="000000"/>
        </w:rPr>
        <w:t>ов (в 2021</w:t>
      </w:r>
      <w:r w:rsidRPr="00613B2E">
        <w:rPr>
          <w:color w:val="000000"/>
        </w:rPr>
        <w:t xml:space="preserve"> г. – </w:t>
      </w:r>
      <w:r w:rsidR="00613B2E" w:rsidRPr="00613B2E">
        <w:rPr>
          <w:color w:val="000000"/>
        </w:rPr>
        <w:t>27</w:t>
      </w:r>
      <w:r w:rsidRPr="00613B2E">
        <w:rPr>
          <w:color w:val="000000"/>
        </w:rPr>
        <w:t>);</w:t>
      </w:r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 xml:space="preserve">- при пожарах </w:t>
      </w:r>
      <w:r w:rsidR="00613B2E" w:rsidRPr="00613B2E">
        <w:rPr>
          <w:color w:val="000000"/>
        </w:rPr>
        <w:t>погиб  1 человека (в 2021 г. – 1</w:t>
      </w:r>
      <w:r w:rsidRPr="00613B2E">
        <w:rPr>
          <w:color w:val="000000"/>
        </w:rPr>
        <w:t>);</w:t>
      </w:r>
    </w:p>
    <w:p w:rsidR="00287DEF" w:rsidRPr="00613B2E" w:rsidRDefault="00613B2E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- при пожарах получили травмы  0</w:t>
      </w:r>
      <w:r w:rsidR="00287DEF" w:rsidRPr="00613B2E">
        <w:rPr>
          <w:color w:val="000000"/>
        </w:rPr>
        <w:t xml:space="preserve"> человека (в 202</w:t>
      </w:r>
      <w:r w:rsidRPr="00613B2E">
        <w:rPr>
          <w:color w:val="000000"/>
        </w:rPr>
        <w:t>1</w:t>
      </w:r>
      <w:r w:rsidR="00287DEF" w:rsidRPr="00613B2E">
        <w:rPr>
          <w:color w:val="000000"/>
        </w:rPr>
        <w:t xml:space="preserve"> г.– </w:t>
      </w:r>
      <w:r w:rsidRPr="00613B2E">
        <w:rPr>
          <w:color w:val="000000"/>
        </w:rPr>
        <w:t>0</w:t>
      </w:r>
      <w:r w:rsidR="00287DEF" w:rsidRPr="00613B2E">
        <w:rPr>
          <w:color w:val="000000"/>
        </w:rPr>
        <w:t>);</w:t>
      </w:r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Основные причины пожаров – это, прежде всего неосторожное обращение с огнем, неисправность электрооборудования, нарушение правил пожарной безопасности при эксплуатации печей и бытовых электроприборов и поджоги. Проанализировав пожары по местам возникновения, видно, что большинство пожаров происходит в жилом секторе.</w:t>
      </w:r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Часто можно услышать, что пожар это случайность, и никто не застрахован от него. Но это не так, в большинстве случаев пожар – результат возмутительной беспечности и небрежного отношения людей к соблюдению правил пожарной безопасности.</w:t>
      </w:r>
    </w:p>
    <w:p w:rsidR="00287DEF" w:rsidRPr="00B546B8" w:rsidRDefault="00287DEF" w:rsidP="00287DEF">
      <w:pPr>
        <w:shd w:val="clear" w:color="auto" w:fill="FFFFFF" w:themeFill="background1"/>
        <w:jc w:val="center"/>
        <w:rPr>
          <w:b/>
          <w:i/>
          <w:color w:val="000000"/>
          <w:u w:val="single"/>
        </w:rPr>
      </w:pPr>
      <w:r w:rsidRPr="00B546B8">
        <w:rPr>
          <w:b/>
          <w:i/>
          <w:color w:val="000000"/>
          <w:u w:val="single"/>
        </w:rPr>
        <w:t>Примеры некот</w:t>
      </w:r>
      <w:r w:rsidR="00613B2E" w:rsidRPr="00B546B8">
        <w:rPr>
          <w:b/>
          <w:i/>
          <w:color w:val="000000"/>
          <w:u w:val="single"/>
        </w:rPr>
        <w:t>орых пожаров произошедших в 2022</w:t>
      </w:r>
      <w:r w:rsidRPr="00B546B8">
        <w:rPr>
          <w:b/>
          <w:i/>
          <w:color w:val="000000"/>
          <w:u w:val="single"/>
        </w:rPr>
        <w:t xml:space="preserve"> г.</w:t>
      </w:r>
      <w:bookmarkStart w:id="0" w:name="_GoBack"/>
      <w:bookmarkEnd w:id="0"/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 xml:space="preserve">  </w:t>
      </w:r>
      <w:r w:rsidR="00613B2E" w:rsidRPr="00613B2E">
        <w:rPr>
          <w:color w:val="000000"/>
        </w:rPr>
        <w:t>01 января  2022 года  в 08</w:t>
      </w:r>
      <w:r w:rsidRPr="00613B2E">
        <w:rPr>
          <w:color w:val="000000"/>
        </w:rPr>
        <w:t xml:space="preserve"> час. </w:t>
      </w:r>
      <w:r w:rsidR="00613B2E" w:rsidRPr="00613B2E">
        <w:rPr>
          <w:color w:val="000000"/>
        </w:rPr>
        <w:t>04</w:t>
      </w:r>
      <w:r w:rsidRPr="00613B2E">
        <w:rPr>
          <w:color w:val="000000"/>
        </w:rPr>
        <w:t xml:space="preserve"> мин.  на пункт связи  56 ПСЧ 6 ПСО ФПС ГПС ГУ МЧС России по Свердловской области   поступило сообщени</w:t>
      </w:r>
      <w:r w:rsidR="00613B2E" w:rsidRPr="00613B2E">
        <w:rPr>
          <w:color w:val="000000"/>
        </w:rPr>
        <w:t>е о пожаре в жилой квартире № 3</w:t>
      </w:r>
      <w:r w:rsidRPr="00613B2E">
        <w:rPr>
          <w:color w:val="000000"/>
        </w:rPr>
        <w:t xml:space="preserve"> многоквартирного дома расположенного  по адресу: Свердловская область, г. Серов, </w:t>
      </w:r>
      <w:r w:rsidR="00613B2E" w:rsidRPr="00613B2E">
        <w:rPr>
          <w:color w:val="000000"/>
        </w:rPr>
        <w:t>пер. Заречный, д.1</w:t>
      </w:r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В результа</w:t>
      </w:r>
      <w:r w:rsidR="00613B2E" w:rsidRPr="00613B2E">
        <w:rPr>
          <w:color w:val="000000"/>
        </w:rPr>
        <w:t>те пожара погибла  женщина  1953</w:t>
      </w:r>
      <w:r w:rsidRPr="00613B2E">
        <w:rPr>
          <w:color w:val="000000"/>
        </w:rPr>
        <w:t xml:space="preserve"> г.р.</w:t>
      </w:r>
      <w:r w:rsidR="00613B2E" w:rsidRPr="00613B2E">
        <w:rPr>
          <w:color w:val="000000"/>
        </w:rPr>
        <w:t xml:space="preserve"> Площадь пожара составляет 20 м 2</w:t>
      </w:r>
      <w:r w:rsidR="00613B2E" w:rsidRPr="00613B2E">
        <w:t xml:space="preserve"> П</w:t>
      </w:r>
      <w:r w:rsidR="00613B2E" w:rsidRPr="00613B2E">
        <w:rPr>
          <w:color w:val="000000"/>
        </w:rPr>
        <w:t>ричина пожара неосторожное обращение с огнем.</w:t>
      </w:r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</w:p>
    <w:p w:rsidR="00287DEF" w:rsidRPr="00613B2E" w:rsidRDefault="00287DEF" w:rsidP="00287DEF">
      <w:pPr>
        <w:shd w:val="clear" w:color="auto" w:fill="FFFFFF" w:themeFill="background1"/>
        <w:jc w:val="center"/>
        <w:rPr>
          <w:b/>
          <w:color w:val="000000"/>
        </w:rPr>
      </w:pPr>
      <w:r w:rsidRPr="00613B2E">
        <w:rPr>
          <w:b/>
          <w:color w:val="000000"/>
        </w:rPr>
        <w:t>Обстановка с пожарами и их последствиями</w:t>
      </w:r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b/>
          <w:color w:val="000000"/>
        </w:rPr>
        <w:t>на территории Сосьвинского городского округа</w:t>
      </w:r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По состоянию на  20 января  2022 года оперативная обстановка с пожарами на территории  Сосьвинского  городского  округа по сравнению с аналогичным периодом прошлого года (АППГ) характеризовалась следующими основными показателями:</w:t>
      </w:r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- зарегистрировано</w:t>
      </w:r>
      <w:r w:rsidR="00613B2E" w:rsidRPr="00613B2E">
        <w:rPr>
          <w:color w:val="000000"/>
        </w:rPr>
        <w:t xml:space="preserve"> – 0 пожаров  (в 2021 г. – 1</w:t>
      </w:r>
      <w:r w:rsidRPr="00613B2E">
        <w:rPr>
          <w:color w:val="000000"/>
        </w:rPr>
        <w:t>);</w:t>
      </w:r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- при пож</w:t>
      </w:r>
      <w:r w:rsidR="00613B2E" w:rsidRPr="00613B2E">
        <w:rPr>
          <w:color w:val="000000"/>
        </w:rPr>
        <w:t>арах погибли - 0 человек (в 2021 г. –0</w:t>
      </w:r>
      <w:r w:rsidRPr="00613B2E">
        <w:rPr>
          <w:color w:val="000000"/>
        </w:rPr>
        <w:t>);</w:t>
      </w:r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- при пожарах полу</w:t>
      </w:r>
      <w:r w:rsidR="00613B2E" w:rsidRPr="00613B2E">
        <w:rPr>
          <w:color w:val="000000"/>
        </w:rPr>
        <w:t>чили травмы  - 0 человек (в 2021</w:t>
      </w:r>
      <w:r w:rsidRPr="00613B2E">
        <w:rPr>
          <w:color w:val="000000"/>
        </w:rPr>
        <w:t xml:space="preserve"> г. – 0);</w:t>
      </w:r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</w:p>
    <w:p w:rsidR="00287DEF" w:rsidRPr="00613B2E" w:rsidRDefault="00287DEF" w:rsidP="00287DEF">
      <w:pPr>
        <w:shd w:val="clear" w:color="auto" w:fill="FFFFFF" w:themeFill="background1"/>
        <w:jc w:val="center"/>
        <w:rPr>
          <w:b/>
          <w:color w:val="000000"/>
        </w:rPr>
      </w:pPr>
      <w:r w:rsidRPr="00613B2E">
        <w:rPr>
          <w:b/>
          <w:color w:val="000000"/>
        </w:rPr>
        <w:t>Обстановка с пожарами и их последствиями</w:t>
      </w:r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b/>
          <w:color w:val="000000"/>
        </w:rPr>
        <w:t>на территории Гаринского городского округа</w:t>
      </w:r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По состоянию на  20 января  2022 года оперативная обстановка с пожарами на территории  Гаринского  городского  округа по сравнению с аналогичным периодом прошлого года (АППГ) характеризовалась следующими основными показателями:</w:t>
      </w:r>
    </w:p>
    <w:p w:rsidR="00287DEF" w:rsidRPr="00613B2E" w:rsidRDefault="00613B2E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- зарегистрировано – 0  пожаров  (в 2021</w:t>
      </w:r>
      <w:r w:rsidR="00287DEF" w:rsidRPr="00613B2E">
        <w:rPr>
          <w:color w:val="000000"/>
        </w:rPr>
        <w:t xml:space="preserve"> г</w:t>
      </w:r>
      <w:r w:rsidRPr="00613B2E">
        <w:rPr>
          <w:color w:val="000000"/>
        </w:rPr>
        <w:t>. –2</w:t>
      </w:r>
      <w:r w:rsidR="00287DEF" w:rsidRPr="00613B2E">
        <w:rPr>
          <w:color w:val="000000"/>
        </w:rPr>
        <w:t>);</w:t>
      </w:r>
    </w:p>
    <w:p w:rsidR="00287DEF" w:rsidRPr="00613B2E" w:rsidRDefault="00613B2E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- при пожарах погибли - 0 человек (в 2021</w:t>
      </w:r>
      <w:r w:rsidR="00287DEF" w:rsidRPr="00613B2E">
        <w:rPr>
          <w:color w:val="000000"/>
        </w:rPr>
        <w:t xml:space="preserve"> г. – 0);</w:t>
      </w:r>
    </w:p>
    <w:p w:rsidR="00287DEF" w:rsidRPr="00613B2E" w:rsidRDefault="00287DEF" w:rsidP="00287DEF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 xml:space="preserve">- </w:t>
      </w:r>
      <w:r w:rsidR="00613B2E" w:rsidRPr="00613B2E">
        <w:rPr>
          <w:color w:val="000000"/>
        </w:rPr>
        <w:t>при пожарах получили травмы  - 0 человек (в 2021</w:t>
      </w:r>
      <w:r w:rsidRPr="00613B2E">
        <w:rPr>
          <w:color w:val="000000"/>
        </w:rPr>
        <w:t xml:space="preserve"> г. – 0</w:t>
      </w:r>
      <w:proofErr w:type="gramStart"/>
      <w:r w:rsidRPr="00613B2E">
        <w:rPr>
          <w:color w:val="000000"/>
        </w:rPr>
        <w:t xml:space="preserve"> )</w:t>
      </w:r>
      <w:proofErr w:type="gramEnd"/>
      <w:r w:rsidRPr="00613B2E">
        <w:rPr>
          <w:color w:val="000000"/>
        </w:rPr>
        <w:t>;</w:t>
      </w:r>
    </w:p>
    <w:p w:rsidR="00287DEF" w:rsidRPr="00B546B8" w:rsidRDefault="00287DEF" w:rsidP="00750E81">
      <w:pPr>
        <w:shd w:val="clear" w:color="auto" w:fill="FFFFFF" w:themeFill="background1"/>
        <w:jc w:val="center"/>
        <w:rPr>
          <w:b/>
          <w:color w:val="000000"/>
        </w:rPr>
      </w:pPr>
      <w:r w:rsidRPr="00B546B8">
        <w:rPr>
          <w:b/>
          <w:color w:val="000000"/>
        </w:rPr>
        <w:t>Помните!</w:t>
      </w:r>
      <w:r w:rsidR="00B546B8" w:rsidRPr="00B546B8">
        <w:rPr>
          <w:b/>
          <w:color w:val="000000"/>
        </w:rPr>
        <w:t xml:space="preserve">  </w:t>
      </w:r>
      <w:r w:rsidRPr="00B546B8">
        <w:rPr>
          <w:b/>
          <w:color w:val="000000"/>
        </w:rPr>
        <w:t>Соблюдение мер пожарной безопасности – это залог вашего благополучия, сохранности вашей жизни и жизни ваших близких!</w:t>
      </w:r>
      <w:r w:rsidR="00B546B8" w:rsidRPr="00B546B8">
        <w:rPr>
          <w:b/>
          <w:color w:val="000000"/>
        </w:rPr>
        <w:t xml:space="preserve"> </w:t>
      </w:r>
      <w:r w:rsidRPr="00B546B8">
        <w:rPr>
          <w:b/>
          <w:color w:val="000000"/>
        </w:rPr>
        <w:t xml:space="preserve">Правильные действия при эвакуации это сохранность вашей жизни и жизни </w:t>
      </w:r>
      <w:proofErr w:type="gramStart"/>
      <w:r w:rsidRPr="00B546B8">
        <w:rPr>
          <w:b/>
          <w:color w:val="000000"/>
        </w:rPr>
        <w:t>ваших</w:t>
      </w:r>
      <w:proofErr w:type="gramEnd"/>
      <w:r w:rsidRPr="00B546B8">
        <w:rPr>
          <w:b/>
          <w:color w:val="000000"/>
        </w:rPr>
        <w:t xml:space="preserve"> близких!</w:t>
      </w:r>
    </w:p>
    <w:sectPr w:rsidR="00287DEF" w:rsidRPr="00B546B8" w:rsidSect="00B546B8">
      <w:headerReference w:type="default" r:id="rId27"/>
      <w:footerReference w:type="even" r:id="rId28"/>
      <w:footerReference w:type="default" r:id="rId29"/>
      <w:pgSz w:w="11906" w:h="16838" w:code="9"/>
      <w:pgMar w:top="142" w:right="567" w:bottom="0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37A" w:rsidRDefault="0054537A">
      <w:r>
        <w:separator/>
      </w:r>
    </w:p>
  </w:endnote>
  <w:endnote w:type="continuationSeparator" w:id="0">
    <w:p w:rsidR="0054537A" w:rsidRDefault="0054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B2E" w:rsidRDefault="00613B2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613B2E" w:rsidRDefault="00613B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B2E" w:rsidRDefault="00613B2E" w:rsidP="00356CB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37A" w:rsidRDefault="0054537A">
      <w:r>
        <w:separator/>
      </w:r>
    </w:p>
  </w:footnote>
  <w:footnote w:type="continuationSeparator" w:id="0">
    <w:p w:rsidR="0054537A" w:rsidRDefault="0054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2721"/>
      <w:docPartObj>
        <w:docPartGallery w:val="Page Numbers (Top of Page)"/>
        <w:docPartUnique/>
      </w:docPartObj>
    </w:sdtPr>
    <w:sdtContent>
      <w:p w:rsidR="00613B2E" w:rsidRDefault="00613B2E" w:rsidP="00D5163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6B8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31A8"/>
    <w:rsid w:val="00003392"/>
    <w:rsid w:val="000037BF"/>
    <w:rsid w:val="0000459E"/>
    <w:rsid w:val="000047E7"/>
    <w:rsid w:val="000058F5"/>
    <w:rsid w:val="00005FF9"/>
    <w:rsid w:val="00006007"/>
    <w:rsid w:val="0000648C"/>
    <w:rsid w:val="000066A7"/>
    <w:rsid w:val="00006AA2"/>
    <w:rsid w:val="00006E75"/>
    <w:rsid w:val="00006E97"/>
    <w:rsid w:val="00006F98"/>
    <w:rsid w:val="00007F17"/>
    <w:rsid w:val="00007F68"/>
    <w:rsid w:val="00010487"/>
    <w:rsid w:val="00010EC0"/>
    <w:rsid w:val="0001132B"/>
    <w:rsid w:val="000116A0"/>
    <w:rsid w:val="000119F7"/>
    <w:rsid w:val="000123D3"/>
    <w:rsid w:val="0001282C"/>
    <w:rsid w:val="00012BE4"/>
    <w:rsid w:val="000131EE"/>
    <w:rsid w:val="0001332D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588"/>
    <w:rsid w:val="0002489B"/>
    <w:rsid w:val="000248EF"/>
    <w:rsid w:val="00024AE1"/>
    <w:rsid w:val="00024BBE"/>
    <w:rsid w:val="00024C08"/>
    <w:rsid w:val="0002537E"/>
    <w:rsid w:val="00025AC8"/>
    <w:rsid w:val="00025F64"/>
    <w:rsid w:val="000263AE"/>
    <w:rsid w:val="000268E1"/>
    <w:rsid w:val="00026AAC"/>
    <w:rsid w:val="00026F22"/>
    <w:rsid w:val="000270A4"/>
    <w:rsid w:val="00027601"/>
    <w:rsid w:val="000302A5"/>
    <w:rsid w:val="0003037D"/>
    <w:rsid w:val="00030F01"/>
    <w:rsid w:val="00030FDB"/>
    <w:rsid w:val="0003126A"/>
    <w:rsid w:val="0003142F"/>
    <w:rsid w:val="0003384B"/>
    <w:rsid w:val="0003392B"/>
    <w:rsid w:val="00033F3B"/>
    <w:rsid w:val="0003443F"/>
    <w:rsid w:val="00034A66"/>
    <w:rsid w:val="00034D54"/>
    <w:rsid w:val="00034E33"/>
    <w:rsid w:val="00034FBE"/>
    <w:rsid w:val="00035383"/>
    <w:rsid w:val="00035ABD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4DF"/>
    <w:rsid w:val="0004464F"/>
    <w:rsid w:val="0004476A"/>
    <w:rsid w:val="000448BF"/>
    <w:rsid w:val="00044F0E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50CE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705"/>
    <w:rsid w:val="000570A8"/>
    <w:rsid w:val="00057B82"/>
    <w:rsid w:val="000602F7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49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91E"/>
    <w:rsid w:val="00073B36"/>
    <w:rsid w:val="00073F5E"/>
    <w:rsid w:val="00074186"/>
    <w:rsid w:val="0007420B"/>
    <w:rsid w:val="00074AC5"/>
    <w:rsid w:val="00074E78"/>
    <w:rsid w:val="00074F08"/>
    <w:rsid w:val="0007520E"/>
    <w:rsid w:val="00075F67"/>
    <w:rsid w:val="000763DF"/>
    <w:rsid w:val="000765DC"/>
    <w:rsid w:val="000766C6"/>
    <w:rsid w:val="00076D01"/>
    <w:rsid w:val="0007724E"/>
    <w:rsid w:val="0008157F"/>
    <w:rsid w:val="000820F0"/>
    <w:rsid w:val="00082595"/>
    <w:rsid w:val="000830A6"/>
    <w:rsid w:val="00083678"/>
    <w:rsid w:val="00083E7D"/>
    <w:rsid w:val="00083F6D"/>
    <w:rsid w:val="00084103"/>
    <w:rsid w:val="0008461E"/>
    <w:rsid w:val="0008468F"/>
    <w:rsid w:val="00084810"/>
    <w:rsid w:val="00085139"/>
    <w:rsid w:val="00085B28"/>
    <w:rsid w:val="00086644"/>
    <w:rsid w:val="00086C49"/>
    <w:rsid w:val="00086D56"/>
    <w:rsid w:val="00086F28"/>
    <w:rsid w:val="0008738D"/>
    <w:rsid w:val="0008770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D19"/>
    <w:rsid w:val="00094D5B"/>
    <w:rsid w:val="00095088"/>
    <w:rsid w:val="00095CE4"/>
    <w:rsid w:val="00095D78"/>
    <w:rsid w:val="00095F76"/>
    <w:rsid w:val="00096085"/>
    <w:rsid w:val="0009679B"/>
    <w:rsid w:val="0009746E"/>
    <w:rsid w:val="0009788E"/>
    <w:rsid w:val="000A13CF"/>
    <w:rsid w:val="000A165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DD9"/>
    <w:rsid w:val="000B00F3"/>
    <w:rsid w:val="000B0587"/>
    <w:rsid w:val="000B1765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4CB9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194D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1E2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81E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9DD"/>
    <w:rsid w:val="00120EC6"/>
    <w:rsid w:val="00121071"/>
    <w:rsid w:val="00122582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537"/>
    <w:rsid w:val="0013389A"/>
    <w:rsid w:val="00134C71"/>
    <w:rsid w:val="00135137"/>
    <w:rsid w:val="0013534F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409C0"/>
    <w:rsid w:val="00140E61"/>
    <w:rsid w:val="00141275"/>
    <w:rsid w:val="0014191F"/>
    <w:rsid w:val="00142816"/>
    <w:rsid w:val="00142891"/>
    <w:rsid w:val="00142FC7"/>
    <w:rsid w:val="00143524"/>
    <w:rsid w:val="00144508"/>
    <w:rsid w:val="00144AD9"/>
    <w:rsid w:val="00144F96"/>
    <w:rsid w:val="00144FF4"/>
    <w:rsid w:val="00145097"/>
    <w:rsid w:val="00145CAA"/>
    <w:rsid w:val="00145DB7"/>
    <w:rsid w:val="0014612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1C3A"/>
    <w:rsid w:val="00152624"/>
    <w:rsid w:val="0015341D"/>
    <w:rsid w:val="00153F59"/>
    <w:rsid w:val="001544B6"/>
    <w:rsid w:val="001546B7"/>
    <w:rsid w:val="0015554F"/>
    <w:rsid w:val="001558FD"/>
    <w:rsid w:val="00155A23"/>
    <w:rsid w:val="00155CA2"/>
    <w:rsid w:val="00156020"/>
    <w:rsid w:val="00156C21"/>
    <w:rsid w:val="00156CCE"/>
    <w:rsid w:val="0015797E"/>
    <w:rsid w:val="00160033"/>
    <w:rsid w:val="00160147"/>
    <w:rsid w:val="00160373"/>
    <w:rsid w:val="0016062B"/>
    <w:rsid w:val="001621E0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F3B"/>
    <w:rsid w:val="00166F4C"/>
    <w:rsid w:val="001673CA"/>
    <w:rsid w:val="0016750F"/>
    <w:rsid w:val="0016777F"/>
    <w:rsid w:val="0016778B"/>
    <w:rsid w:val="00167938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80AA1"/>
    <w:rsid w:val="00180E7F"/>
    <w:rsid w:val="00181899"/>
    <w:rsid w:val="001818C0"/>
    <w:rsid w:val="00182245"/>
    <w:rsid w:val="001825E1"/>
    <w:rsid w:val="00182DFE"/>
    <w:rsid w:val="00182EA9"/>
    <w:rsid w:val="00182F36"/>
    <w:rsid w:val="00183258"/>
    <w:rsid w:val="001845F6"/>
    <w:rsid w:val="00184CAE"/>
    <w:rsid w:val="00186190"/>
    <w:rsid w:val="0018672C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E77"/>
    <w:rsid w:val="0019586B"/>
    <w:rsid w:val="00195A68"/>
    <w:rsid w:val="001967AC"/>
    <w:rsid w:val="001967C8"/>
    <w:rsid w:val="00196C03"/>
    <w:rsid w:val="00197475"/>
    <w:rsid w:val="00197607"/>
    <w:rsid w:val="0019786B"/>
    <w:rsid w:val="0019788A"/>
    <w:rsid w:val="00197DC9"/>
    <w:rsid w:val="001A0085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E4A"/>
    <w:rsid w:val="001B6377"/>
    <w:rsid w:val="001B63F5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892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F5E"/>
    <w:rsid w:val="001D45AA"/>
    <w:rsid w:val="001D4B44"/>
    <w:rsid w:val="001D4DF0"/>
    <w:rsid w:val="001D518F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5FB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3023"/>
    <w:rsid w:val="00203A76"/>
    <w:rsid w:val="0020420F"/>
    <w:rsid w:val="002048B4"/>
    <w:rsid w:val="002059F2"/>
    <w:rsid w:val="00205BBB"/>
    <w:rsid w:val="0020631C"/>
    <w:rsid w:val="002067D5"/>
    <w:rsid w:val="00206FF4"/>
    <w:rsid w:val="00207C5F"/>
    <w:rsid w:val="00210133"/>
    <w:rsid w:val="00210B2E"/>
    <w:rsid w:val="0021165A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082"/>
    <w:rsid w:val="002171E9"/>
    <w:rsid w:val="00217C51"/>
    <w:rsid w:val="00220922"/>
    <w:rsid w:val="00221091"/>
    <w:rsid w:val="002225A7"/>
    <w:rsid w:val="00222F9F"/>
    <w:rsid w:val="00223127"/>
    <w:rsid w:val="00223B7D"/>
    <w:rsid w:val="002252A8"/>
    <w:rsid w:val="002252E8"/>
    <w:rsid w:val="0022546D"/>
    <w:rsid w:val="002254A1"/>
    <w:rsid w:val="0022561E"/>
    <w:rsid w:val="0022570A"/>
    <w:rsid w:val="002257D6"/>
    <w:rsid w:val="00226007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9B7"/>
    <w:rsid w:val="00233CA8"/>
    <w:rsid w:val="00234234"/>
    <w:rsid w:val="00234379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49E"/>
    <w:rsid w:val="00245A4E"/>
    <w:rsid w:val="00245C27"/>
    <w:rsid w:val="002460EC"/>
    <w:rsid w:val="002466E5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3C"/>
    <w:rsid w:val="00254C5E"/>
    <w:rsid w:val="00255672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E5F"/>
    <w:rsid w:val="002642D2"/>
    <w:rsid w:val="002643C9"/>
    <w:rsid w:val="00264837"/>
    <w:rsid w:val="00265051"/>
    <w:rsid w:val="002651C2"/>
    <w:rsid w:val="002659D4"/>
    <w:rsid w:val="00265A78"/>
    <w:rsid w:val="00265DD6"/>
    <w:rsid w:val="002662E1"/>
    <w:rsid w:val="00266D10"/>
    <w:rsid w:val="00266E07"/>
    <w:rsid w:val="00266F9A"/>
    <w:rsid w:val="0026777C"/>
    <w:rsid w:val="0026777D"/>
    <w:rsid w:val="00267862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706"/>
    <w:rsid w:val="00273E95"/>
    <w:rsid w:val="002749F2"/>
    <w:rsid w:val="00274BDB"/>
    <w:rsid w:val="00274BEB"/>
    <w:rsid w:val="002754D2"/>
    <w:rsid w:val="00275625"/>
    <w:rsid w:val="002756D0"/>
    <w:rsid w:val="0027628A"/>
    <w:rsid w:val="00276304"/>
    <w:rsid w:val="00276D06"/>
    <w:rsid w:val="00277E0D"/>
    <w:rsid w:val="002805F9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EFB"/>
    <w:rsid w:val="00284141"/>
    <w:rsid w:val="00284257"/>
    <w:rsid w:val="002849DD"/>
    <w:rsid w:val="0028506D"/>
    <w:rsid w:val="00287679"/>
    <w:rsid w:val="00287B96"/>
    <w:rsid w:val="00287DEF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3D6"/>
    <w:rsid w:val="00297007"/>
    <w:rsid w:val="00297F39"/>
    <w:rsid w:val="00297FBB"/>
    <w:rsid w:val="002A035E"/>
    <w:rsid w:val="002A046F"/>
    <w:rsid w:val="002A0A27"/>
    <w:rsid w:val="002A0B4E"/>
    <w:rsid w:val="002A0DFC"/>
    <w:rsid w:val="002A15A2"/>
    <w:rsid w:val="002A163F"/>
    <w:rsid w:val="002A1856"/>
    <w:rsid w:val="002A1C4C"/>
    <w:rsid w:val="002A2A09"/>
    <w:rsid w:val="002A2E2B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A7CF6"/>
    <w:rsid w:val="002B06C0"/>
    <w:rsid w:val="002B08A7"/>
    <w:rsid w:val="002B0E6D"/>
    <w:rsid w:val="002B0F3A"/>
    <w:rsid w:val="002B129C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2D0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507E"/>
    <w:rsid w:val="002C6078"/>
    <w:rsid w:val="002C6426"/>
    <w:rsid w:val="002C66FE"/>
    <w:rsid w:val="002C71F7"/>
    <w:rsid w:val="002C7723"/>
    <w:rsid w:val="002C7FD8"/>
    <w:rsid w:val="002D0454"/>
    <w:rsid w:val="002D108F"/>
    <w:rsid w:val="002D134D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5E"/>
    <w:rsid w:val="002E0175"/>
    <w:rsid w:val="002E0898"/>
    <w:rsid w:val="002E12B0"/>
    <w:rsid w:val="002E1477"/>
    <w:rsid w:val="002E1D17"/>
    <w:rsid w:val="002E2565"/>
    <w:rsid w:val="002E2720"/>
    <w:rsid w:val="002E2D38"/>
    <w:rsid w:val="002E31F4"/>
    <w:rsid w:val="002E33ED"/>
    <w:rsid w:val="002E3675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3D0"/>
    <w:rsid w:val="002E6F98"/>
    <w:rsid w:val="002E7B98"/>
    <w:rsid w:val="002F05C4"/>
    <w:rsid w:val="002F0602"/>
    <w:rsid w:val="002F0778"/>
    <w:rsid w:val="002F0918"/>
    <w:rsid w:val="002F1AAB"/>
    <w:rsid w:val="002F1E10"/>
    <w:rsid w:val="002F1FE5"/>
    <w:rsid w:val="002F20A0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98A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B47"/>
    <w:rsid w:val="00311DBB"/>
    <w:rsid w:val="00312163"/>
    <w:rsid w:val="00312447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CAE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55B"/>
    <w:rsid w:val="00337622"/>
    <w:rsid w:val="00337657"/>
    <w:rsid w:val="00337994"/>
    <w:rsid w:val="0034128A"/>
    <w:rsid w:val="00341985"/>
    <w:rsid w:val="00341A28"/>
    <w:rsid w:val="00341D37"/>
    <w:rsid w:val="00341E72"/>
    <w:rsid w:val="0034312B"/>
    <w:rsid w:val="003431F4"/>
    <w:rsid w:val="003433C3"/>
    <w:rsid w:val="00343A26"/>
    <w:rsid w:val="00344121"/>
    <w:rsid w:val="00344136"/>
    <w:rsid w:val="00344948"/>
    <w:rsid w:val="003456C6"/>
    <w:rsid w:val="00345B08"/>
    <w:rsid w:val="00345C84"/>
    <w:rsid w:val="0034625D"/>
    <w:rsid w:val="00347FFC"/>
    <w:rsid w:val="00350209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E62"/>
    <w:rsid w:val="00356035"/>
    <w:rsid w:val="00356691"/>
    <w:rsid w:val="00356A0A"/>
    <w:rsid w:val="00356CB2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076"/>
    <w:rsid w:val="00366276"/>
    <w:rsid w:val="00366BE3"/>
    <w:rsid w:val="00366C3D"/>
    <w:rsid w:val="0036744E"/>
    <w:rsid w:val="0036778A"/>
    <w:rsid w:val="00370144"/>
    <w:rsid w:val="00370346"/>
    <w:rsid w:val="00370D41"/>
    <w:rsid w:val="00371008"/>
    <w:rsid w:val="00371136"/>
    <w:rsid w:val="0037207E"/>
    <w:rsid w:val="00372101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1FF"/>
    <w:rsid w:val="0037520C"/>
    <w:rsid w:val="00375558"/>
    <w:rsid w:val="00375C56"/>
    <w:rsid w:val="003763EF"/>
    <w:rsid w:val="0037680F"/>
    <w:rsid w:val="00376A12"/>
    <w:rsid w:val="00376DCE"/>
    <w:rsid w:val="00376E40"/>
    <w:rsid w:val="0037729D"/>
    <w:rsid w:val="0037760A"/>
    <w:rsid w:val="0037796A"/>
    <w:rsid w:val="00377977"/>
    <w:rsid w:val="00377A75"/>
    <w:rsid w:val="00380032"/>
    <w:rsid w:val="0038016F"/>
    <w:rsid w:val="00380B5A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D7"/>
    <w:rsid w:val="0039602E"/>
    <w:rsid w:val="0039610E"/>
    <w:rsid w:val="003962D3"/>
    <w:rsid w:val="003963FE"/>
    <w:rsid w:val="00397034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4099"/>
    <w:rsid w:val="003A4539"/>
    <w:rsid w:val="003A4DD5"/>
    <w:rsid w:val="003A5538"/>
    <w:rsid w:val="003A5752"/>
    <w:rsid w:val="003A6008"/>
    <w:rsid w:val="003A6165"/>
    <w:rsid w:val="003A6196"/>
    <w:rsid w:val="003A6378"/>
    <w:rsid w:val="003A6672"/>
    <w:rsid w:val="003A69F5"/>
    <w:rsid w:val="003A7136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3201"/>
    <w:rsid w:val="003B328A"/>
    <w:rsid w:val="003B32D2"/>
    <w:rsid w:val="003B3310"/>
    <w:rsid w:val="003B4682"/>
    <w:rsid w:val="003B5306"/>
    <w:rsid w:val="003B5C7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996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C7D42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234F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4D93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988"/>
    <w:rsid w:val="00401B4D"/>
    <w:rsid w:val="00401C57"/>
    <w:rsid w:val="00401E5E"/>
    <w:rsid w:val="004027F2"/>
    <w:rsid w:val="00402801"/>
    <w:rsid w:val="00402894"/>
    <w:rsid w:val="00402C0E"/>
    <w:rsid w:val="00402DD2"/>
    <w:rsid w:val="004035BB"/>
    <w:rsid w:val="00404436"/>
    <w:rsid w:val="0040446C"/>
    <w:rsid w:val="004047FF"/>
    <w:rsid w:val="004049B6"/>
    <w:rsid w:val="0040688F"/>
    <w:rsid w:val="00406A3A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0AC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6F07"/>
    <w:rsid w:val="00417579"/>
    <w:rsid w:val="00417593"/>
    <w:rsid w:val="0041783F"/>
    <w:rsid w:val="004200FB"/>
    <w:rsid w:val="004205B4"/>
    <w:rsid w:val="00420CC2"/>
    <w:rsid w:val="00420E05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09E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5B37"/>
    <w:rsid w:val="00466CF5"/>
    <w:rsid w:val="00467716"/>
    <w:rsid w:val="00467893"/>
    <w:rsid w:val="00467AD3"/>
    <w:rsid w:val="00470537"/>
    <w:rsid w:val="004709A4"/>
    <w:rsid w:val="00471900"/>
    <w:rsid w:val="00471986"/>
    <w:rsid w:val="00472685"/>
    <w:rsid w:val="00473361"/>
    <w:rsid w:val="004739F9"/>
    <w:rsid w:val="00473F96"/>
    <w:rsid w:val="00474A4A"/>
    <w:rsid w:val="00474EBD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77F05"/>
    <w:rsid w:val="0048002D"/>
    <w:rsid w:val="00480328"/>
    <w:rsid w:val="004806A8"/>
    <w:rsid w:val="00480C19"/>
    <w:rsid w:val="004817D1"/>
    <w:rsid w:val="00481B17"/>
    <w:rsid w:val="00482939"/>
    <w:rsid w:val="004831D8"/>
    <w:rsid w:val="004834C2"/>
    <w:rsid w:val="00483D4D"/>
    <w:rsid w:val="004842EA"/>
    <w:rsid w:val="004845D4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139"/>
    <w:rsid w:val="004A513B"/>
    <w:rsid w:val="004A5628"/>
    <w:rsid w:val="004A5A11"/>
    <w:rsid w:val="004A5E54"/>
    <w:rsid w:val="004A6497"/>
    <w:rsid w:val="004A652D"/>
    <w:rsid w:val="004A6ACF"/>
    <w:rsid w:val="004A6B5D"/>
    <w:rsid w:val="004A6D61"/>
    <w:rsid w:val="004A7ABD"/>
    <w:rsid w:val="004A7AC8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B7D5E"/>
    <w:rsid w:val="004C03F8"/>
    <w:rsid w:val="004C121A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6FC"/>
    <w:rsid w:val="004D1984"/>
    <w:rsid w:val="004D19D1"/>
    <w:rsid w:val="004D1B2E"/>
    <w:rsid w:val="004D29D8"/>
    <w:rsid w:val="004D2CE6"/>
    <w:rsid w:val="004D30CB"/>
    <w:rsid w:val="004D3754"/>
    <w:rsid w:val="004D40EC"/>
    <w:rsid w:val="004D414C"/>
    <w:rsid w:val="004D4256"/>
    <w:rsid w:val="004D42C8"/>
    <w:rsid w:val="004D5861"/>
    <w:rsid w:val="004D5A67"/>
    <w:rsid w:val="004D5F72"/>
    <w:rsid w:val="004D659C"/>
    <w:rsid w:val="004D66E7"/>
    <w:rsid w:val="004D7A95"/>
    <w:rsid w:val="004D7C10"/>
    <w:rsid w:val="004E041C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42F8"/>
    <w:rsid w:val="004E47E2"/>
    <w:rsid w:val="004E5FA2"/>
    <w:rsid w:val="004E6AA1"/>
    <w:rsid w:val="004E7131"/>
    <w:rsid w:val="004E737E"/>
    <w:rsid w:val="004E7EBB"/>
    <w:rsid w:val="004F0B50"/>
    <w:rsid w:val="004F1E77"/>
    <w:rsid w:val="004F22F3"/>
    <w:rsid w:val="004F2852"/>
    <w:rsid w:val="004F302D"/>
    <w:rsid w:val="004F35E2"/>
    <w:rsid w:val="004F3805"/>
    <w:rsid w:val="004F3BC2"/>
    <w:rsid w:val="004F42A0"/>
    <w:rsid w:val="004F46C0"/>
    <w:rsid w:val="004F53F9"/>
    <w:rsid w:val="004F5832"/>
    <w:rsid w:val="004F5939"/>
    <w:rsid w:val="004F6826"/>
    <w:rsid w:val="004F6A8A"/>
    <w:rsid w:val="004F6AA3"/>
    <w:rsid w:val="004F6AFF"/>
    <w:rsid w:val="004F6BBF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5E1"/>
    <w:rsid w:val="00501A60"/>
    <w:rsid w:val="00501B0C"/>
    <w:rsid w:val="00501D6C"/>
    <w:rsid w:val="00501D85"/>
    <w:rsid w:val="00501E9B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8CD"/>
    <w:rsid w:val="00512C00"/>
    <w:rsid w:val="0051332D"/>
    <w:rsid w:val="005138CA"/>
    <w:rsid w:val="00514D0A"/>
    <w:rsid w:val="00514F7C"/>
    <w:rsid w:val="0051614F"/>
    <w:rsid w:val="00516CA5"/>
    <w:rsid w:val="00517AAE"/>
    <w:rsid w:val="00517C46"/>
    <w:rsid w:val="00517CDC"/>
    <w:rsid w:val="00520631"/>
    <w:rsid w:val="00520D0D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310B"/>
    <w:rsid w:val="0053399D"/>
    <w:rsid w:val="00533E9C"/>
    <w:rsid w:val="00534850"/>
    <w:rsid w:val="005348F5"/>
    <w:rsid w:val="005352DC"/>
    <w:rsid w:val="00535835"/>
    <w:rsid w:val="005358D1"/>
    <w:rsid w:val="005358DB"/>
    <w:rsid w:val="00536215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1F6"/>
    <w:rsid w:val="00541987"/>
    <w:rsid w:val="00541E95"/>
    <w:rsid w:val="005423D0"/>
    <w:rsid w:val="005425EA"/>
    <w:rsid w:val="00542970"/>
    <w:rsid w:val="00542C9E"/>
    <w:rsid w:val="005433ED"/>
    <w:rsid w:val="005435A0"/>
    <w:rsid w:val="005444D0"/>
    <w:rsid w:val="00544D3B"/>
    <w:rsid w:val="00544F62"/>
    <w:rsid w:val="0054537A"/>
    <w:rsid w:val="00545C97"/>
    <w:rsid w:val="005462B1"/>
    <w:rsid w:val="00546FC6"/>
    <w:rsid w:val="0054721F"/>
    <w:rsid w:val="005476C7"/>
    <w:rsid w:val="005502BE"/>
    <w:rsid w:val="005518E6"/>
    <w:rsid w:val="00551D7D"/>
    <w:rsid w:val="00552019"/>
    <w:rsid w:val="00552E65"/>
    <w:rsid w:val="005533A6"/>
    <w:rsid w:val="0055355A"/>
    <w:rsid w:val="005537FC"/>
    <w:rsid w:val="00553D21"/>
    <w:rsid w:val="00554600"/>
    <w:rsid w:val="00554B4C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8E6"/>
    <w:rsid w:val="00560CE8"/>
    <w:rsid w:val="005612A1"/>
    <w:rsid w:val="00561992"/>
    <w:rsid w:val="00561D1C"/>
    <w:rsid w:val="00562DFC"/>
    <w:rsid w:val="005637A8"/>
    <w:rsid w:val="0056400A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4B9"/>
    <w:rsid w:val="0057155B"/>
    <w:rsid w:val="00571ADD"/>
    <w:rsid w:val="00571F8E"/>
    <w:rsid w:val="005732E1"/>
    <w:rsid w:val="00573536"/>
    <w:rsid w:val="00573576"/>
    <w:rsid w:val="00574638"/>
    <w:rsid w:val="005749B5"/>
    <w:rsid w:val="00574BC8"/>
    <w:rsid w:val="00575259"/>
    <w:rsid w:val="005755C7"/>
    <w:rsid w:val="00575686"/>
    <w:rsid w:val="00575BF3"/>
    <w:rsid w:val="00575F06"/>
    <w:rsid w:val="005760B9"/>
    <w:rsid w:val="00576DF7"/>
    <w:rsid w:val="005770E9"/>
    <w:rsid w:val="00577473"/>
    <w:rsid w:val="0057782D"/>
    <w:rsid w:val="00577C4A"/>
    <w:rsid w:val="00581165"/>
    <w:rsid w:val="005812C4"/>
    <w:rsid w:val="00581C4F"/>
    <w:rsid w:val="00581DC9"/>
    <w:rsid w:val="00581F1F"/>
    <w:rsid w:val="0058276E"/>
    <w:rsid w:val="00582FCC"/>
    <w:rsid w:val="00583157"/>
    <w:rsid w:val="005834AA"/>
    <w:rsid w:val="005835DB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152"/>
    <w:rsid w:val="005862B8"/>
    <w:rsid w:val="00586DB6"/>
    <w:rsid w:val="00586E3E"/>
    <w:rsid w:val="00587086"/>
    <w:rsid w:val="005904CA"/>
    <w:rsid w:val="00590753"/>
    <w:rsid w:val="0059142A"/>
    <w:rsid w:val="0059173B"/>
    <w:rsid w:val="00591D58"/>
    <w:rsid w:val="00592803"/>
    <w:rsid w:val="00592A34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A0316"/>
    <w:rsid w:val="005A0512"/>
    <w:rsid w:val="005A090F"/>
    <w:rsid w:val="005A0ACA"/>
    <w:rsid w:val="005A107C"/>
    <w:rsid w:val="005A1875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DA"/>
    <w:rsid w:val="005B0AE7"/>
    <w:rsid w:val="005B0C31"/>
    <w:rsid w:val="005B0DEB"/>
    <w:rsid w:val="005B0E09"/>
    <w:rsid w:val="005B148B"/>
    <w:rsid w:val="005B1C70"/>
    <w:rsid w:val="005B22A8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E56"/>
    <w:rsid w:val="005B5F94"/>
    <w:rsid w:val="005B6A5F"/>
    <w:rsid w:val="005B6A69"/>
    <w:rsid w:val="005B76A4"/>
    <w:rsid w:val="005B7DA7"/>
    <w:rsid w:val="005C08D1"/>
    <w:rsid w:val="005C0C8E"/>
    <w:rsid w:val="005C0F3C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64B"/>
    <w:rsid w:val="005C5785"/>
    <w:rsid w:val="005C5D6C"/>
    <w:rsid w:val="005C604D"/>
    <w:rsid w:val="005C6170"/>
    <w:rsid w:val="005C641C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284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6B7B"/>
    <w:rsid w:val="005F6DB5"/>
    <w:rsid w:val="005F71AA"/>
    <w:rsid w:val="005F780F"/>
    <w:rsid w:val="005F7984"/>
    <w:rsid w:val="005F7C67"/>
    <w:rsid w:val="00600511"/>
    <w:rsid w:val="006007D4"/>
    <w:rsid w:val="0060140C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C55"/>
    <w:rsid w:val="00606216"/>
    <w:rsid w:val="006065B3"/>
    <w:rsid w:val="00606E45"/>
    <w:rsid w:val="00606F4D"/>
    <w:rsid w:val="006071E5"/>
    <w:rsid w:val="00607406"/>
    <w:rsid w:val="006075AB"/>
    <w:rsid w:val="00607AFC"/>
    <w:rsid w:val="006105EF"/>
    <w:rsid w:val="00611065"/>
    <w:rsid w:val="006114A3"/>
    <w:rsid w:val="006115F8"/>
    <w:rsid w:val="00612807"/>
    <w:rsid w:val="00612F82"/>
    <w:rsid w:val="00613AA4"/>
    <w:rsid w:val="00613B2E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778"/>
    <w:rsid w:val="00624973"/>
    <w:rsid w:val="00624A35"/>
    <w:rsid w:val="00624C10"/>
    <w:rsid w:val="00624EA6"/>
    <w:rsid w:val="00624EB8"/>
    <w:rsid w:val="00625395"/>
    <w:rsid w:val="006253DB"/>
    <w:rsid w:val="00625EC0"/>
    <w:rsid w:val="00625EF2"/>
    <w:rsid w:val="00626016"/>
    <w:rsid w:val="006268FD"/>
    <w:rsid w:val="00626E8D"/>
    <w:rsid w:val="00626EC6"/>
    <w:rsid w:val="006275CF"/>
    <w:rsid w:val="00627E39"/>
    <w:rsid w:val="006307B2"/>
    <w:rsid w:val="00631213"/>
    <w:rsid w:val="00631371"/>
    <w:rsid w:val="006315BB"/>
    <w:rsid w:val="006315D4"/>
    <w:rsid w:val="006316A5"/>
    <w:rsid w:val="006317B6"/>
    <w:rsid w:val="00632A97"/>
    <w:rsid w:val="00632AC3"/>
    <w:rsid w:val="00633528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8CE"/>
    <w:rsid w:val="00640CD4"/>
    <w:rsid w:val="00641F33"/>
    <w:rsid w:val="00643911"/>
    <w:rsid w:val="00643FB8"/>
    <w:rsid w:val="006447E5"/>
    <w:rsid w:val="00644B9A"/>
    <w:rsid w:val="00644C78"/>
    <w:rsid w:val="006454B1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FCC"/>
    <w:rsid w:val="00660DD5"/>
    <w:rsid w:val="00660F11"/>
    <w:rsid w:val="00661870"/>
    <w:rsid w:val="00662405"/>
    <w:rsid w:val="006625E2"/>
    <w:rsid w:val="00662627"/>
    <w:rsid w:val="006627C0"/>
    <w:rsid w:val="00662E13"/>
    <w:rsid w:val="0066340C"/>
    <w:rsid w:val="00663978"/>
    <w:rsid w:val="00663C07"/>
    <w:rsid w:val="00663FC1"/>
    <w:rsid w:val="0066520A"/>
    <w:rsid w:val="006655F0"/>
    <w:rsid w:val="006659F2"/>
    <w:rsid w:val="00666AA1"/>
    <w:rsid w:val="00666B0B"/>
    <w:rsid w:val="00666D19"/>
    <w:rsid w:val="00667D8E"/>
    <w:rsid w:val="00670C88"/>
    <w:rsid w:val="00670FD7"/>
    <w:rsid w:val="006710E2"/>
    <w:rsid w:val="006711C5"/>
    <w:rsid w:val="00671BDE"/>
    <w:rsid w:val="00671D44"/>
    <w:rsid w:val="00672436"/>
    <w:rsid w:val="00673029"/>
    <w:rsid w:val="006730B4"/>
    <w:rsid w:val="0067364D"/>
    <w:rsid w:val="00673DE0"/>
    <w:rsid w:val="006745FF"/>
    <w:rsid w:val="00674CB8"/>
    <w:rsid w:val="0067550D"/>
    <w:rsid w:val="0067567E"/>
    <w:rsid w:val="00675796"/>
    <w:rsid w:val="00675B31"/>
    <w:rsid w:val="006760E9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4C5A"/>
    <w:rsid w:val="00684EDD"/>
    <w:rsid w:val="00685DC9"/>
    <w:rsid w:val="00685DE8"/>
    <w:rsid w:val="00686404"/>
    <w:rsid w:val="006869E4"/>
    <w:rsid w:val="00686E66"/>
    <w:rsid w:val="0068720F"/>
    <w:rsid w:val="006878CA"/>
    <w:rsid w:val="00687A34"/>
    <w:rsid w:val="00687F89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2F1B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14EC"/>
    <w:rsid w:val="006B20C9"/>
    <w:rsid w:val="006B251C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AE3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4EC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544A"/>
    <w:rsid w:val="006D556A"/>
    <w:rsid w:val="006D57BD"/>
    <w:rsid w:val="006D5926"/>
    <w:rsid w:val="006D64ED"/>
    <w:rsid w:val="006D6885"/>
    <w:rsid w:val="006D6A06"/>
    <w:rsid w:val="006D6C13"/>
    <w:rsid w:val="006D6D33"/>
    <w:rsid w:val="006D6DE8"/>
    <w:rsid w:val="006D6E21"/>
    <w:rsid w:val="006D6E31"/>
    <w:rsid w:val="006D7D5B"/>
    <w:rsid w:val="006E085A"/>
    <w:rsid w:val="006E0D10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CE8"/>
    <w:rsid w:val="006F0176"/>
    <w:rsid w:val="006F0BCA"/>
    <w:rsid w:val="006F0CD6"/>
    <w:rsid w:val="006F0E88"/>
    <w:rsid w:val="006F1C9B"/>
    <w:rsid w:val="006F20A9"/>
    <w:rsid w:val="006F2491"/>
    <w:rsid w:val="006F2CDA"/>
    <w:rsid w:val="006F373B"/>
    <w:rsid w:val="006F4F4D"/>
    <w:rsid w:val="006F5D8B"/>
    <w:rsid w:val="006F63D7"/>
    <w:rsid w:val="006F7712"/>
    <w:rsid w:val="006F7A46"/>
    <w:rsid w:val="006F7D99"/>
    <w:rsid w:val="00700267"/>
    <w:rsid w:val="007002A6"/>
    <w:rsid w:val="00700751"/>
    <w:rsid w:val="00700BE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BE6"/>
    <w:rsid w:val="00704C1A"/>
    <w:rsid w:val="00704D2B"/>
    <w:rsid w:val="007052F2"/>
    <w:rsid w:val="00705441"/>
    <w:rsid w:val="0070564B"/>
    <w:rsid w:val="0070594D"/>
    <w:rsid w:val="007059EF"/>
    <w:rsid w:val="00705BE6"/>
    <w:rsid w:val="00706B11"/>
    <w:rsid w:val="00706C74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49DA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E54"/>
    <w:rsid w:val="0072765A"/>
    <w:rsid w:val="00727DB5"/>
    <w:rsid w:val="00730C4A"/>
    <w:rsid w:val="00730D68"/>
    <w:rsid w:val="00731020"/>
    <w:rsid w:val="007314DD"/>
    <w:rsid w:val="007317E8"/>
    <w:rsid w:val="007320F1"/>
    <w:rsid w:val="00733F38"/>
    <w:rsid w:val="00734C37"/>
    <w:rsid w:val="00734C94"/>
    <w:rsid w:val="00735BD7"/>
    <w:rsid w:val="00735E4A"/>
    <w:rsid w:val="0073721E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792"/>
    <w:rsid w:val="007430DA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759"/>
    <w:rsid w:val="00746A89"/>
    <w:rsid w:val="00746DA8"/>
    <w:rsid w:val="00747424"/>
    <w:rsid w:val="0074743A"/>
    <w:rsid w:val="00747FEB"/>
    <w:rsid w:val="00750303"/>
    <w:rsid w:val="00750412"/>
    <w:rsid w:val="00750ABF"/>
    <w:rsid w:val="00750E81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99D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1DE"/>
    <w:rsid w:val="007811E3"/>
    <w:rsid w:val="007820A7"/>
    <w:rsid w:val="007825DE"/>
    <w:rsid w:val="007826DF"/>
    <w:rsid w:val="00783757"/>
    <w:rsid w:val="00784107"/>
    <w:rsid w:val="007841AB"/>
    <w:rsid w:val="007841D4"/>
    <w:rsid w:val="00784673"/>
    <w:rsid w:val="00784AA7"/>
    <w:rsid w:val="00784BF1"/>
    <w:rsid w:val="00785376"/>
    <w:rsid w:val="007854EA"/>
    <w:rsid w:val="00785727"/>
    <w:rsid w:val="00787065"/>
    <w:rsid w:val="0078763C"/>
    <w:rsid w:val="0079054C"/>
    <w:rsid w:val="007915A5"/>
    <w:rsid w:val="00791AC1"/>
    <w:rsid w:val="00791F4E"/>
    <w:rsid w:val="00792B6D"/>
    <w:rsid w:val="00792C00"/>
    <w:rsid w:val="00792F23"/>
    <w:rsid w:val="00792FA0"/>
    <w:rsid w:val="007930BC"/>
    <w:rsid w:val="00794327"/>
    <w:rsid w:val="0079435C"/>
    <w:rsid w:val="007946E3"/>
    <w:rsid w:val="00795492"/>
    <w:rsid w:val="00795D48"/>
    <w:rsid w:val="00797756"/>
    <w:rsid w:val="00797761"/>
    <w:rsid w:val="00797C83"/>
    <w:rsid w:val="00797CC5"/>
    <w:rsid w:val="007A037F"/>
    <w:rsid w:val="007A0534"/>
    <w:rsid w:val="007A0A5E"/>
    <w:rsid w:val="007A10B2"/>
    <w:rsid w:val="007A10B6"/>
    <w:rsid w:val="007A156B"/>
    <w:rsid w:val="007A21BD"/>
    <w:rsid w:val="007A2F09"/>
    <w:rsid w:val="007A333E"/>
    <w:rsid w:val="007A353F"/>
    <w:rsid w:val="007A3790"/>
    <w:rsid w:val="007A50F1"/>
    <w:rsid w:val="007A52C3"/>
    <w:rsid w:val="007A5965"/>
    <w:rsid w:val="007A5B61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4C85"/>
    <w:rsid w:val="007B516D"/>
    <w:rsid w:val="007B6955"/>
    <w:rsid w:val="007B74A7"/>
    <w:rsid w:val="007B7726"/>
    <w:rsid w:val="007B77E6"/>
    <w:rsid w:val="007B7F15"/>
    <w:rsid w:val="007C087F"/>
    <w:rsid w:val="007C08D8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7000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35D"/>
    <w:rsid w:val="007D420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59D8"/>
    <w:rsid w:val="007F7229"/>
    <w:rsid w:val="007F7A18"/>
    <w:rsid w:val="008001C5"/>
    <w:rsid w:val="00800230"/>
    <w:rsid w:val="00800340"/>
    <w:rsid w:val="0080037F"/>
    <w:rsid w:val="00800F91"/>
    <w:rsid w:val="00801071"/>
    <w:rsid w:val="008010BC"/>
    <w:rsid w:val="00801504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0ED"/>
    <w:rsid w:val="008159FC"/>
    <w:rsid w:val="00815DB9"/>
    <w:rsid w:val="0081603F"/>
    <w:rsid w:val="0081609F"/>
    <w:rsid w:val="008166B7"/>
    <w:rsid w:val="008168D9"/>
    <w:rsid w:val="00816EEA"/>
    <w:rsid w:val="00816F2D"/>
    <w:rsid w:val="008173BB"/>
    <w:rsid w:val="00817905"/>
    <w:rsid w:val="00817DF0"/>
    <w:rsid w:val="00817F7A"/>
    <w:rsid w:val="00821483"/>
    <w:rsid w:val="0082227A"/>
    <w:rsid w:val="008228A3"/>
    <w:rsid w:val="0082388A"/>
    <w:rsid w:val="00825164"/>
    <w:rsid w:val="00825711"/>
    <w:rsid w:val="008262C0"/>
    <w:rsid w:val="00826678"/>
    <w:rsid w:val="008266FF"/>
    <w:rsid w:val="00827006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1457"/>
    <w:rsid w:val="00851661"/>
    <w:rsid w:val="0085253F"/>
    <w:rsid w:val="00852760"/>
    <w:rsid w:val="008531E2"/>
    <w:rsid w:val="00853D45"/>
    <w:rsid w:val="00853F0E"/>
    <w:rsid w:val="0085401D"/>
    <w:rsid w:val="008542F1"/>
    <w:rsid w:val="008549CA"/>
    <w:rsid w:val="008551C6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D25"/>
    <w:rsid w:val="00865D2D"/>
    <w:rsid w:val="008660E3"/>
    <w:rsid w:val="008662AD"/>
    <w:rsid w:val="00866832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CD0"/>
    <w:rsid w:val="00871D42"/>
    <w:rsid w:val="00871FAB"/>
    <w:rsid w:val="00872992"/>
    <w:rsid w:val="00872C6B"/>
    <w:rsid w:val="00872CD9"/>
    <w:rsid w:val="00872D15"/>
    <w:rsid w:val="00872E93"/>
    <w:rsid w:val="00872F45"/>
    <w:rsid w:val="008734B1"/>
    <w:rsid w:val="0087388B"/>
    <w:rsid w:val="00874D17"/>
    <w:rsid w:val="00874D49"/>
    <w:rsid w:val="008755D4"/>
    <w:rsid w:val="0087700F"/>
    <w:rsid w:val="0087713F"/>
    <w:rsid w:val="00877B83"/>
    <w:rsid w:val="00877C11"/>
    <w:rsid w:val="008803CB"/>
    <w:rsid w:val="00880B90"/>
    <w:rsid w:val="00881CA3"/>
    <w:rsid w:val="00881F8F"/>
    <w:rsid w:val="008820B6"/>
    <w:rsid w:val="0088257C"/>
    <w:rsid w:val="00883250"/>
    <w:rsid w:val="00883963"/>
    <w:rsid w:val="00883D9D"/>
    <w:rsid w:val="00883E1F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BD1"/>
    <w:rsid w:val="0089367D"/>
    <w:rsid w:val="0089478B"/>
    <w:rsid w:val="008953DE"/>
    <w:rsid w:val="00895D35"/>
    <w:rsid w:val="008961D2"/>
    <w:rsid w:val="008963E7"/>
    <w:rsid w:val="008966D3"/>
    <w:rsid w:val="00896AA8"/>
    <w:rsid w:val="00896CEA"/>
    <w:rsid w:val="0089718C"/>
    <w:rsid w:val="0089757D"/>
    <w:rsid w:val="00897728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4D3"/>
    <w:rsid w:val="008D1CC1"/>
    <w:rsid w:val="008D27E7"/>
    <w:rsid w:val="008D28E8"/>
    <w:rsid w:val="008D2A47"/>
    <w:rsid w:val="008D2ADC"/>
    <w:rsid w:val="008D3499"/>
    <w:rsid w:val="008D4E8E"/>
    <w:rsid w:val="008D502C"/>
    <w:rsid w:val="008D50A7"/>
    <w:rsid w:val="008D53FE"/>
    <w:rsid w:val="008D567A"/>
    <w:rsid w:val="008D6513"/>
    <w:rsid w:val="008D66D8"/>
    <w:rsid w:val="008D6703"/>
    <w:rsid w:val="008D76B7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9E1"/>
    <w:rsid w:val="008F0C52"/>
    <w:rsid w:val="008F121B"/>
    <w:rsid w:val="008F1403"/>
    <w:rsid w:val="008F196E"/>
    <w:rsid w:val="008F2033"/>
    <w:rsid w:val="008F20BF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908"/>
    <w:rsid w:val="00901B86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4AC4"/>
    <w:rsid w:val="00905223"/>
    <w:rsid w:val="0090530F"/>
    <w:rsid w:val="00905D45"/>
    <w:rsid w:val="00905D6F"/>
    <w:rsid w:val="009062BF"/>
    <w:rsid w:val="00906677"/>
    <w:rsid w:val="00906ABF"/>
    <w:rsid w:val="00906B78"/>
    <w:rsid w:val="00907086"/>
    <w:rsid w:val="00907527"/>
    <w:rsid w:val="00907828"/>
    <w:rsid w:val="00907A71"/>
    <w:rsid w:val="00907FAC"/>
    <w:rsid w:val="009114EA"/>
    <w:rsid w:val="009119AA"/>
    <w:rsid w:val="00911C2D"/>
    <w:rsid w:val="00911C8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1E8"/>
    <w:rsid w:val="009263A6"/>
    <w:rsid w:val="00927053"/>
    <w:rsid w:val="00927299"/>
    <w:rsid w:val="00930C80"/>
    <w:rsid w:val="00931861"/>
    <w:rsid w:val="00931B55"/>
    <w:rsid w:val="00932177"/>
    <w:rsid w:val="009324ED"/>
    <w:rsid w:val="00932868"/>
    <w:rsid w:val="00932A7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40CEA"/>
    <w:rsid w:val="00940F9D"/>
    <w:rsid w:val="009414E5"/>
    <w:rsid w:val="009419E8"/>
    <w:rsid w:val="00942001"/>
    <w:rsid w:val="00942584"/>
    <w:rsid w:val="009427BC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6F9"/>
    <w:rsid w:val="00950981"/>
    <w:rsid w:val="009509D6"/>
    <w:rsid w:val="009518CB"/>
    <w:rsid w:val="00951CFC"/>
    <w:rsid w:val="0095231A"/>
    <w:rsid w:val="009523F0"/>
    <w:rsid w:val="00952DBE"/>
    <w:rsid w:val="00953343"/>
    <w:rsid w:val="00953911"/>
    <w:rsid w:val="00953A9F"/>
    <w:rsid w:val="00953E18"/>
    <w:rsid w:val="00954049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21A9"/>
    <w:rsid w:val="0096220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4F25"/>
    <w:rsid w:val="009650A6"/>
    <w:rsid w:val="009650D6"/>
    <w:rsid w:val="009650FE"/>
    <w:rsid w:val="009655D1"/>
    <w:rsid w:val="00965701"/>
    <w:rsid w:val="009659FD"/>
    <w:rsid w:val="009661B6"/>
    <w:rsid w:val="00966513"/>
    <w:rsid w:val="00966E94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29ED"/>
    <w:rsid w:val="00973080"/>
    <w:rsid w:val="00973208"/>
    <w:rsid w:val="00973832"/>
    <w:rsid w:val="009739AE"/>
    <w:rsid w:val="0097421D"/>
    <w:rsid w:val="0097525D"/>
    <w:rsid w:val="00975643"/>
    <w:rsid w:val="009758C6"/>
    <w:rsid w:val="00976476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660D"/>
    <w:rsid w:val="00986778"/>
    <w:rsid w:val="00986AAB"/>
    <w:rsid w:val="0098733A"/>
    <w:rsid w:val="00987895"/>
    <w:rsid w:val="0098793C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D6F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1BB"/>
    <w:rsid w:val="009A5454"/>
    <w:rsid w:val="009A552D"/>
    <w:rsid w:val="009A5CCA"/>
    <w:rsid w:val="009A5FBC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428D"/>
    <w:rsid w:val="009C4315"/>
    <w:rsid w:val="009C45AF"/>
    <w:rsid w:val="009C4B55"/>
    <w:rsid w:val="009C5896"/>
    <w:rsid w:val="009C683C"/>
    <w:rsid w:val="009C7B38"/>
    <w:rsid w:val="009D029F"/>
    <w:rsid w:val="009D090A"/>
    <w:rsid w:val="009D1057"/>
    <w:rsid w:val="009D1562"/>
    <w:rsid w:val="009D251B"/>
    <w:rsid w:val="009D259F"/>
    <w:rsid w:val="009D2672"/>
    <w:rsid w:val="009D4012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42D"/>
    <w:rsid w:val="009E554A"/>
    <w:rsid w:val="009E5F14"/>
    <w:rsid w:val="009E66AA"/>
    <w:rsid w:val="009E6794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CF"/>
    <w:rsid w:val="009F44E8"/>
    <w:rsid w:val="009F4B63"/>
    <w:rsid w:val="009F4F98"/>
    <w:rsid w:val="009F5592"/>
    <w:rsid w:val="009F5B4C"/>
    <w:rsid w:val="009F5BCA"/>
    <w:rsid w:val="009F5D79"/>
    <w:rsid w:val="009F62F8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4D0"/>
    <w:rsid w:val="00A028A6"/>
    <w:rsid w:val="00A02A04"/>
    <w:rsid w:val="00A02B27"/>
    <w:rsid w:val="00A02B46"/>
    <w:rsid w:val="00A031B4"/>
    <w:rsid w:val="00A0334E"/>
    <w:rsid w:val="00A035EB"/>
    <w:rsid w:val="00A0391E"/>
    <w:rsid w:val="00A045B7"/>
    <w:rsid w:val="00A04EE8"/>
    <w:rsid w:val="00A055B7"/>
    <w:rsid w:val="00A0562C"/>
    <w:rsid w:val="00A05C75"/>
    <w:rsid w:val="00A05D91"/>
    <w:rsid w:val="00A064D7"/>
    <w:rsid w:val="00A0651E"/>
    <w:rsid w:val="00A068AB"/>
    <w:rsid w:val="00A07762"/>
    <w:rsid w:val="00A07BF3"/>
    <w:rsid w:val="00A07FC9"/>
    <w:rsid w:val="00A1086A"/>
    <w:rsid w:val="00A10C27"/>
    <w:rsid w:val="00A10D50"/>
    <w:rsid w:val="00A1132C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16F"/>
    <w:rsid w:val="00A163E4"/>
    <w:rsid w:val="00A165EB"/>
    <w:rsid w:val="00A1714C"/>
    <w:rsid w:val="00A17687"/>
    <w:rsid w:val="00A177AE"/>
    <w:rsid w:val="00A17E9B"/>
    <w:rsid w:val="00A20278"/>
    <w:rsid w:val="00A204C9"/>
    <w:rsid w:val="00A205D9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75A"/>
    <w:rsid w:val="00A23AD7"/>
    <w:rsid w:val="00A24F48"/>
    <w:rsid w:val="00A251AF"/>
    <w:rsid w:val="00A2534F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14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D61"/>
    <w:rsid w:val="00A368E3"/>
    <w:rsid w:val="00A36FE0"/>
    <w:rsid w:val="00A3728A"/>
    <w:rsid w:val="00A3757D"/>
    <w:rsid w:val="00A37674"/>
    <w:rsid w:val="00A37E00"/>
    <w:rsid w:val="00A40EDE"/>
    <w:rsid w:val="00A41A01"/>
    <w:rsid w:val="00A432C0"/>
    <w:rsid w:val="00A43681"/>
    <w:rsid w:val="00A440AB"/>
    <w:rsid w:val="00A4457B"/>
    <w:rsid w:val="00A44C3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317F"/>
    <w:rsid w:val="00A53ED9"/>
    <w:rsid w:val="00A5442B"/>
    <w:rsid w:val="00A54941"/>
    <w:rsid w:val="00A5499E"/>
    <w:rsid w:val="00A54ADE"/>
    <w:rsid w:val="00A55188"/>
    <w:rsid w:val="00A553A1"/>
    <w:rsid w:val="00A55E0E"/>
    <w:rsid w:val="00A55E8E"/>
    <w:rsid w:val="00A56FF5"/>
    <w:rsid w:val="00A578B1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9C9"/>
    <w:rsid w:val="00A66C1E"/>
    <w:rsid w:val="00A66F87"/>
    <w:rsid w:val="00A66FCA"/>
    <w:rsid w:val="00A675C8"/>
    <w:rsid w:val="00A6780C"/>
    <w:rsid w:val="00A67839"/>
    <w:rsid w:val="00A67B51"/>
    <w:rsid w:val="00A67D04"/>
    <w:rsid w:val="00A70E7D"/>
    <w:rsid w:val="00A7137C"/>
    <w:rsid w:val="00A71972"/>
    <w:rsid w:val="00A719BE"/>
    <w:rsid w:val="00A71E35"/>
    <w:rsid w:val="00A72CDA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0CEA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2B41"/>
    <w:rsid w:val="00AA37D0"/>
    <w:rsid w:val="00AA3D1A"/>
    <w:rsid w:val="00AA4375"/>
    <w:rsid w:val="00AA46C7"/>
    <w:rsid w:val="00AA4952"/>
    <w:rsid w:val="00AA4E37"/>
    <w:rsid w:val="00AA5305"/>
    <w:rsid w:val="00AA5A9C"/>
    <w:rsid w:val="00AA5B56"/>
    <w:rsid w:val="00AA6091"/>
    <w:rsid w:val="00AA6264"/>
    <w:rsid w:val="00AA6C89"/>
    <w:rsid w:val="00AA706D"/>
    <w:rsid w:val="00AA74BD"/>
    <w:rsid w:val="00AA78FE"/>
    <w:rsid w:val="00AB00A5"/>
    <w:rsid w:val="00AB0169"/>
    <w:rsid w:val="00AB03EA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A1C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395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591B"/>
    <w:rsid w:val="00AD60DD"/>
    <w:rsid w:val="00AD65C8"/>
    <w:rsid w:val="00AD6721"/>
    <w:rsid w:val="00AD67C5"/>
    <w:rsid w:val="00AD6AA9"/>
    <w:rsid w:val="00AD6F27"/>
    <w:rsid w:val="00AD6FCB"/>
    <w:rsid w:val="00AD73EA"/>
    <w:rsid w:val="00AD76EC"/>
    <w:rsid w:val="00AD7907"/>
    <w:rsid w:val="00AD7B49"/>
    <w:rsid w:val="00AE00DB"/>
    <w:rsid w:val="00AE01BD"/>
    <w:rsid w:val="00AE0324"/>
    <w:rsid w:val="00AE0495"/>
    <w:rsid w:val="00AE08ED"/>
    <w:rsid w:val="00AE10D7"/>
    <w:rsid w:val="00AE1BDD"/>
    <w:rsid w:val="00AE1C9F"/>
    <w:rsid w:val="00AE24CF"/>
    <w:rsid w:val="00AE2567"/>
    <w:rsid w:val="00AE2B62"/>
    <w:rsid w:val="00AE3063"/>
    <w:rsid w:val="00AE37F1"/>
    <w:rsid w:val="00AE4757"/>
    <w:rsid w:val="00AE4E3E"/>
    <w:rsid w:val="00AE512D"/>
    <w:rsid w:val="00AE55A2"/>
    <w:rsid w:val="00AE55A9"/>
    <w:rsid w:val="00AE58B2"/>
    <w:rsid w:val="00AE5EFD"/>
    <w:rsid w:val="00AE6B71"/>
    <w:rsid w:val="00AE6F19"/>
    <w:rsid w:val="00AE76A1"/>
    <w:rsid w:val="00AE7914"/>
    <w:rsid w:val="00AE7DBA"/>
    <w:rsid w:val="00AF04CB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B97"/>
    <w:rsid w:val="00AF707E"/>
    <w:rsid w:val="00AF74F1"/>
    <w:rsid w:val="00AF760C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89A"/>
    <w:rsid w:val="00B04FD3"/>
    <w:rsid w:val="00B051D1"/>
    <w:rsid w:val="00B06023"/>
    <w:rsid w:val="00B06063"/>
    <w:rsid w:val="00B069FC"/>
    <w:rsid w:val="00B06A24"/>
    <w:rsid w:val="00B07292"/>
    <w:rsid w:val="00B07C51"/>
    <w:rsid w:val="00B07DD9"/>
    <w:rsid w:val="00B07F6B"/>
    <w:rsid w:val="00B105F4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D4"/>
    <w:rsid w:val="00B15A58"/>
    <w:rsid w:val="00B15E0E"/>
    <w:rsid w:val="00B16150"/>
    <w:rsid w:val="00B16884"/>
    <w:rsid w:val="00B16AB6"/>
    <w:rsid w:val="00B16EA3"/>
    <w:rsid w:val="00B17341"/>
    <w:rsid w:val="00B2003F"/>
    <w:rsid w:val="00B209D3"/>
    <w:rsid w:val="00B210FE"/>
    <w:rsid w:val="00B21430"/>
    <w:rsid w:val="00B216FF"/>
    <w:rsid w:val="00B2218C"/>
    <w:rsid w:val="00B225CA"/>
    <w:rsid w:val="00B22A9F"/>
    <w:rsid w:val="00B22C49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AFA"/>
    <w:rsid w:val="00B35C47"/>
    <w:rsid w:val="00B367F3"/>
    <w:rsid w:val="00B37373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1FD2"/>
    <w:rsid w:val="00B42799"/>
    <w:rsid w:val="00B43583"/>
    <w:rsid w:val="00B43B37"/>
    <w:rsid w:val="00B43B6E"/>
    <w:rsid w:val="00B43DB6"/>
    <w:rsid w:val="00B44ADA"/>
    <w:rsid w:val="00B44C23"/>
    <w:rsid w:val="00B45A29"/>
    <w:rsid w:val="00B45AA4"/>
    <w:rsid w:val="00B45C07"/>
    <w:rsid w:val="00B45E50"/>
    <w:rsid w:val="00B46152"/>
    <w:rsid w:val="00B4646B"/>
    <w:rsid w:val="00B46515"/>
    <w:rsid w:val="00B50468"/>
    <w:rsid w:val="00B5083A"/>
    <w:rsid w:val="00B50CAB"/>
    <w:rsid w:val="00B50D3A"/>
    <w:rsid w:val="00B50F56"/>
    <w:rsid w:val="00B5136F"/>
    <w:rsid w:val="00B518B3"/>
    <w:rsid w:val="00B51FB8"/>
    <w:rsid w:val="00B525E9"/>
    <w:rsid w:val="00B52B30"/>
    <w:rsid w:val="00B53804"/>
    <w:rsid w:val="00B53BB9"/>
    <w:rsid w:val="00B540B3"/>
    <w:rsid w:val="00B546B8"/>
    <w:rsid w:val="00B546FB"/>
    <w:rsid w:val="00B54C7C"/>
    <w:rsid w:val="00B55A78"/>
    <w:rsid w:val="00B55A91"/>
    <w:rsid w:val="00B56182"/>
    <w:rsid w:val="00B56CAE"/>
    <w:rsid w:val="00B56D8A"/>
    <w:rsid w:val="00B56E0A"/>
    <w:rsid w:val="00B56E32"/>
    <w:rsid w:val="00B57568"/>
    <w:rsid w:val="00B57C6C"/>
    <w:rsid w:val="00B607B1"/>
    <w:rsid w:val="00B61658"/>
    <w:rsid w:val="00B61851"/>
    <w:rsid w:val="00B61CD7"/>
    <w:rsid w:val="00B62255"/>
    <w:rsid w:val="00B62412"/>
    <w:rsid w:val="00B63351"/>
    <w:rsid w:val="00B63C17"/>
    <w:rsid w:val="00B64DD8"/>
    <w:rsid w:val="00B6523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1A5A"/>
    <w:rsid w:val="00B71A79"/>
    <w:rsid w:val="00B71C7F"/>
    <w:rsid w:val="00B722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4E8"/>
    <w:rsid w:val="00B80699"/>
    <w:rsid w:val="00B80CB9"/>
    <w:rsid w:val="00B80F7D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1E"/>
    <w:rsid w:val="00BA031C"/>
    <w:rsid w:val="00BA069B"/>
    <w:rsid w:val="00BA08AB"/>
    <w:rsid w:val="00BA0B87"/>
    <w:rsid w:val="00BA18AB"/>
    <w:rsid w:val="00BA1DBF"/>
    <w:rsid w:val="00BA29D9"/>
    <w:rsid w:val="00BA2A04"/>
    <w:rsid w:val="00BA2B3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9BB"/>
    <w:rsid w:val="00BB5C79"/>
    <w:rsid w:val="00BB64CB"/>
    <w:rsid w:val="00BB6A60"/>
    <w:rsid w:val="00BB6ADB"/>
    <w:rsid w:val="00BB7332"/>
    <w:rsid w:val="00BB73B6"/>
    <w:rsid w:val="00BB7501"/>
    <w:rsid w:val="00BB783D"/>
    <w:rsid w:val="00BC06D3"/>
    <w:rsid w:val="00BC06DA"/>
    <w:rsid w:val="00BC081D"/>
    <w:rsid w:val="00BC098F"/>
    <w:rsid w:val="00BC0FF6"/>
    <w:rsid w:val="00BC1291"/>
    <w:rsid w:val="00BC23BB"/>
    <w:rsid w:val="00BC3704"/>
    <w:rsid w:val="00BC37AE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3FF8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98D"/>
    <w:rsid w:val="00BF1B6C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235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A19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063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1B84"/>
    <w:rsid w:val="00C2232E"/>
    <w:rsid w:val="00C228EE"/>
    <w:rsid w:val="00C22CB2"/>
    <w:rsid w:val="00C22F26"/>
    <w:rsid w:val="00C2406D"/>
    <w:rsid w:val="00C24133"/>
    <w:rsid w:val="00C24A6F"/>
    <w:rsid w:val="00C25379"/>
    <w:rsid w:val="00C25387"/>
    <w:rsid w:val="00C2554D"/>
    <w:rsid w:val="00C25596"/>
    <w:rsid w:val="00C26101"/>
    <w:rsid w:val="00C262E1"/>
    <w:rsid w:val="00C26BBD"/>
    <w:rsid w:val="00C27282"/>
    <w:rsid w:val="00C277B0"/>
    <w:rsid w:val="00C30422"/>
    <w:rsid w:val="00C3066A"/>
    <w:rsid w:val="00C30B4B"/>
    <w:rsid w:val="00C30EDD"/>
    <w:rsid w:val="00C31C0E"/>
    <w:rsid w:val="00C31E49"/>
    <w:rsid w:val="00C32110"/>
    <w:rsid w:val="00C33196"/>
    <w:rsid w:val="00C33604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36D"/>
    <w:rsid w:val="00C41449"/>
    <w:rsid w:val="00C419EC"/>
    <w:rsid w:val="00C41A2B"/>
    <w:rsid w:val="00C4206F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42C4"/>
    <w:rsid w:val="00C547C9"/>
    <w:rsid w:val="00C54CFB"/>
    <w:rsid w:val="00C54DC8"/>
    <w:rsid w:val="00C54E93"/>
    <w:rsid w:val="00C550F5"/>
    <w:rsid w:val="00C55119"/>
    <w:rsid w:val="00C55544"/>
    <w:rsid w:val="00C56074"/>
    <w:rsid w:val="00C56723"/>
    <w:rsid w:val="00C56919"/>
    <w:rsid w:val="00C56C47"/>
    <w:rsid w:val="00C56F36"/>
    <w:rsid w:val="00C57CD0"/>
    <w:rsid w:val="00C60227"/>
    <w:rsid w:val="00C602DC"/>
    <w:rsid w:val="00C60736"/>
    <w:rsid w:val="00C60D27"/>
    <w:rsid w:val="00C61562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6DF"/>
    <w:rsid w:val="00C7177E"/>
    <w:rsid w:val="00C71A34"/>
    <w:rsid w:val="00C72130"/>
    <w:rsid w:val="00C73ED9"/>
    <w:rsid w:val="00C74941"/>
    <w:rsid w:val="00C74E16"/>
    <w:rsid w:val="00C74FA0"/>
    <w:rsid w:val="00C75710"/>
    <w:rsid w:val="00C75C81"/>
    <w:rsid w:val="00C76DAD"/>
    <w:rsid w:val="00C77076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18F1"/>
    <w:rsid w:val="00C82283"/>
    <w:rsid w:val="00C824AF"/>
    <w:rsid w:val="00C82692"/>
    <w:rsid w:val="00C83187"/>
    <w:rsid w:val="00C83994"/>
    <w:rsid w:val="00C83E53"/>
    <w:rsid w:val="00C8459A"/>
    <w:rsid w:val="00C84D68"/>
    <w:rsid w:val="00C84FEA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9D8"/>
    <w:rsid w:val="00C96065"/>
    <w:rsid w:val="00C960D1"/>
    <w:rsid w:val="00C9630E"/>
    <w:rsid w:val="00C965D4"/>
    <w:rsid w:val="00C96DBF"/>
    <w:rsid w:val="00C96DDA"/>
    <w:rsid w:val="00C96F30"/>
    <w:rsid w:val="00CA08AF"/>
    <w:rsid w:val="00CA0D42"/>
    <w:rsid w:val="00CA0E05"/>
    <w:rsid w:val="00CA0E30"/>
    <w:rsid w:val="00CA1316"/>
    <w:rsid w:val="00CA1899"/>
    <w:rsid w:val="00CA2289"/>
    <w:rsid w:val="00CA2D1E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B0487"/>
    <w:rsid w:val="00CB087A"/>
    <w:rsid w:val="00CB0BE3"/>
    <w:rsid w:val="00CB0DB3"/>
    <w:rsid w:val="00CB0EA4"/>
    <w:rsid w:val="00CB1983"/>
    <w:rsid w:val="00CB1F3D"/>
    <w:rsid w:val="00CB222D"/>
    <w:rsid w:val="00CB2AF6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645"/>
    <w:rsid w:val="00CB6867"/>
    <w:rsid w:val="00CB69FA"/>
    <w:rsid w:val="00CB6DAA"/>
    <w:rsid w:val="00CB71BD"/>
    <w:rsid w:val="00CB72AD"/>
    <w:rsid w:val="00CB7F8C"/>
    <w:rsid w:val="00CC025B"/>
    <w:rsid w:val="00CC097B"/>
    <w:rsid w:val="00CC0F3A"/>
    <w:rsid w:val="00CC11DD"/>
    <w:rsid w:val="00CC13F2"/>
    <w:rsid w:val="00CC14E7"/>
    <w:rsid w:val="00CC16CB"/>
    <w:rsid w:val="00CC1886"/>
    <w:rsid w:val="00CC19DB"/>
    <w:rsid w:val="00CC230B"/>
    <w:rsid w:val="00CC2608"/>
    <w:rsid w:val="00CC2754"/>
    <w:rsid w:val="00CC3CDD"/>
    <w:rsid w:val="00CC3D9A"/>
    <w:rsid w:val="00CC3E3A"/>
    <w:rsid w:val="00CC44C5"/>
    <w:rsid w:val="00CC4711"/>
    <w:rsid w:val="00CC494F"/>
    <w:rsid w:val="00CC4B99"/>
    <w:rsid w:val="00CC542B"/>
    <w:rsid w:val="00CC5520"/>
    <w:rsid w:val="00CC5CBB"/>
    <w:rsid w:val="00CC6245"/>
    <w:rsid w:val="00CC68D9"/>
    <w:rsid w:val="00CC6C48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48D0"/>
    <w:rsid w:val="00CD4A50"/>
    <w:rsid w:val="00CD50B1"/>
    <w:rsid w:val="00CD5FD3"/>
    <w:rsid w:val="00CD6883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D47"/>
    <w:rsid w:val="00CE7E04"/>
    <w:rsid w:val="00CF006E"/>
    <w:rsid w:val="00CF0403"/>
    <w:rsid w:val="00CF0A2C"/>
    <w:rsid w:val="00CF1280"/>
    <w:rsid w:val="00CF12AA"/>
    <w:rsid w:val="00CF1906"/>
    <w:rsid w:val="00CF2591"/>
    <w:rsid w:val="00CF2623"/>
    <w:rsid w:val="00CF2A80"/>
    <w:rsid w:val="00CF2AA3"/>
    <w:rsid w:val="00CF2BD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6878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C3F"/>
    <w:rsid w:val="00D04D7F"/>
    <w:rsid w:val="00D05275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C04"/>
    <w:rsid w:val="00D20035"/>
    <w:rsid w:val="00D2013A"/>
    <w:rsid w:val="00D2015D"/>
    <w:rsid w:val="00D2020A"/>
    <w:rsid w:val="00D20679"/>
    <w:rsid w:val="00D21695"/>
    <w:rsid w:val="00D21706"/>
    <w:rsid w:val="00D21C1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718"/>
    <w:rsid w:val="00D3650E"/>
    <w:rsid w:val="00D36DFD"/>
    <w:rsid w:val="00D4072B"/>
    <w:rsid w:val="00D40C6B"/>
    <w:rsid w:val="00D411E5"/>
    <w:rsid w:val="00D419E5"/>
    <w:rsid w:val="00D421C2"/>
    <w:rsid w:val="00D422C1"/>
    <w:rsid w:val="00D42A15"/>
    <w:rsid w:val="00D43033"/>
    <w:rsid w:val="00D435C2"/>
    <w:rsid w:val="00D436BF"/>
    <w:rsid w:val="00D4380C"/>
    <w:rsid w:val="00D43C92"/>
    <w:rsid w:val="00D447CF"/>
    <w:rsid w:val="00D45268"/>
    <w:rsid w:val="00D45BEF"/>
    <w:rsid w:val="00D464E1"/>
    <w:rsid w:val="00D465BD"/>
    <w:rsid w:val="00D477BE"/>
    <w:rsid w:val="00D47A9D"/>
    <w:rsid w:val="00D47EDE"/>
    <w:rsid w:val="00D50441"/>
    <w:rsid w:val="00D5163E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5248"/>
    <w:rsid w:val="00D5584A"/>
    <w:rsid w:val="00D5656B"/>
    <w:rsid w:val="00D565A9"/>
    <w:rsid w:val="00D56A79"/>
    <w:rsid w:val="00D573CF"/>
    <w:rsid w:val="00D57F08"/>
    <w:rsid w:val="00D60F84"/>
    <w:rsid w:val="00D610C6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A6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B6F"/>
    <w:rsid w:val="00D85D8F"/>
    <w:rsid w:val="00D85EE0"/>
    <w:rsid w:val="00D85F92"/>
    <w:rsid w:val="00D862BB"/>
    <w:rsid w:val="00D865A3"/>
    <w:rsid w:val="00D86811"/>
    <w:rsid w:val="00D86DAB"/>
    <w:rsid w:val="00D8751A"/>
    <w:rsid w:val="00D87F7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437"/>
    <w:rsid w:val="00D97C5A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46B1"/>
    <w:rsid w:val="00DA50A2"/>
    <w:rsid w:val="00DA5225"/>
    <w:rsid w:val="00DA5268"/>
    <w:rsid w:val="00DA56AB"/>
    <w:rsid w:val="00DA62AC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1AAF"/>
    <w:rsid w:val="00DC1B1B"/>
    <w:rsid w:val="00DC22F6"/>
    <w:rsid w:val="00DC272C"/>
    <w:rsid w:val="00DC30B1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20DE"/>
    <w:rsid w:val="00DD21D1"/>
    <w:rsid w:val="00DD26BE"/>
    <w:rsid w:val="00DD283B"/>
    <w:rsid w:val="00DD39C5"/>
    <w:rsid w:val="00DD3F89"/>
    <w:rsid w:val="00DD4E68"/>
    <w:rsid w:val="00DD5AED"/>
    <w:rsid w:val="00DD7016"/>
    <w:rsid w:val="00DD739B"/>
    <w:rsid w:val="00DD743C"/>
    <w:rsid w:val="00DD746D"/>
    <w:rsid w:val="00DD7470"/>
    <w:rsid w:val="00DD7858"/>
    <w:rsid w:val="00DD7DB5"/>
    <w:rsid w:val="00DD7EEE"/>
    <w:rsid w:val="00DE19C6"/>
    <w:rsid w:val="00DE236A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95F"/>
    <w:rsid w:val="00DE6B1B"/>
    <w:rsid w:val="00DE6E9B"/>
    <w:rsid w:val="00DE7054"/>
    <w:rsid w:val="00DE70B7"/>
    <w:rsid w:val="00DE73D7"/>
    <w:rsid w:val="00DE764E"/>
    <w:rsid w:val="00DE794F"/>
    <w:rsid w:val="00DF0373"/>
    <w:rsid w:val="00DF0584"/>
    <w:rsid w:val="00DF0B88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88D"/>
    <w:rsid w:val="00DF3A0B"/>
    <w:rsid w:val="00DF3C52"/>
    <w:rsid w:val="00DF455A"/>
    <w:rsid w:val="00DF459F"/>
    <w:rsid w:val="00DF4F10"/>
    <w:rsid w:val="00DF55ED"/>
    <w:rsid w:val="00DF59D2"/>
    <w:rsid w:val="00DF60B2"/>
    <w:rsid w:val="00DF69AD"/>
    <w:rsid w:val="00DF6F32"/>
    <w:rsid w:val="00DF7058"/>
    <w:rsid w:val="00DF7157"/>
    <w:rsid w:val="00DF7645"/>
    <w:rsid w:val="00DF7693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8F6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837"/>
    <w:rsid w:val="00E0799A"/>
    <w:rsid w:val="00E07DB9"/>
    <w:rsid w:val="00E10AE9"/>
    <w:rsid w:val="00E119EF"/>
    <w:rsid w:val="00E11E90"/>
    <w:rsid w:val="00E126E7"/>
    <w:rsid w:val="00E12959"/>
    <w:rsid w:val="00E130AA"/>
    <w:rsid w:val="00E1366E"/>
    <w:rsid w:val="00E13802"/>
    <w:rsid w:val="00E13B00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AD1"/>
    <w:rsid w:val="00E20B82"/>
    <w:rsid w:val="00E2160A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2E09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F8A"/>
    <w:rsid w:val="00E5035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60AD8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49"/>
    <w:rsid w:val="00E7225D"/>
    <w:rsid w:val="00E72802"/>
    <w:rsid w:val="00E72935"/>
    <w:rsid w:val="00E729B8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613"/>
    <w:rsid w:val="00E86851"/>
    <w:rsid w:val="00E8739E"/>
    <w:rsid w:val="00E87FE2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316"/>
    <w:rsid w:val="00E95AB9"/>
    <w:rsid w:val="00E9680E"/>
    <w:rsid w:val="00E96BFF"/>
    <w:rsid w:val="00E96D8C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B75"/>
    <w:rsid w:val="00EC0C07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2A1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106"/>
    <w:rsid w:val="00ED6582"/>
    <w:rsid w:val="00ED6633"/>
    <w:rsid w:val="00ED688C"/>
    <w:rsid w:val="00ED7422"/>
    <w:rsid w:val="00ED76B6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941"/>
    <w:rsid w:val="00EF19FD"/>
    <w:rsid w:val="00EF224E"/>
    <w:rsid w:val="00EF279A"/>
    <w:rsid w:val="00EF2BDC"/>
    <w:rsid w:val="00EF2DBF"/>
    <w:rsid w:val="00EF39A6"/>
    <w:rsid w:val="00EF40D5"/>
    <w:rsid w:val="00EF4DAC"/>
    <w:rsid w:val="00EF5605"/>
    <w:rsid w:val="00EF67C7"/>
    <w:rsid w:val="00EF72C6"/>
    <w:rsid w:val="00EF7ED6"/>
    <w:rsid w:val="00F008C5"/>
    <w:rsid w:val="00F00DBC"/>
    <w:rsid w:val="00F023F0"/>
    <w:rsid w:val="00F025A0"/>
    <w:rsid w:val="00F0261E"/>
    <w:rsid w:val="00F02F7D"/>
    <w:rsid w:val="00F03B22"/>
    <w:rsid w:val="00F03BCC"/>
    <w:rsid w:val="00F03E2C"/>
    <w:rsid w:val="00F04581"/>
    <w:rsid w:val="00F045C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F61"/>
    <w:rsid w:val="00F2473A"/>
    <w:rsid w:val="00F25455"/>
    <w:rsid w:val="00F25C04"/>
    <w:rsid w:val="00F262DE"/>
    <w:rsid w:val="00F26327"/>
    <w:rsid w:val="00F26975"/>
    <w:rsid w:val="00F27169"/>
    <w:rsid w:val="00F27B7E"/>
    <w:rsid w:val="00F27E81"/>
    <w:rsid w:val="00F30937"/>
    <w:rsid w:val="00F312C1"/>
    <w:rsid w:val="00F31721"/>
    <w:rsid w:val="00F31B9E"/>
    <w:rsid w:val="00F31F45"/>
    <w:rsid w:val="00F32910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A20"/>
    <w:rsid w:val="00F4127D"/>
    <w:rsid w:val="00F412B7"/>
    <w:rsid w:val="00F417B8"/>
    <w:rsid w:val="00F41868"/>
    <w:rsid w:val="00F41E32"/>
    <w:rsid w:val="00F43A46"/>
    <w:rsid w:val="00F43F95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E2"/>
    <w:rsid w:val="00F545E2"/>
    <w:rsid w:val="00F545EF"/>
    <w:rsid w:val="00F55221"/>
    <w:rsid w:val="00F55966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AA7"/>
    <w:rsid w:val="00F62C06"/>
    <w:rsid w:val="00F62C36"/>
    <w:rsid w:val="00F632FB"/>
    <w:rsid w:val="00F6535D"/>
    <w:rsid w:val="00F65A31"/>
    <w:rsid w:val="00F664EE"/>
    <w:rsid w:val="00F67603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77FE6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6F4"/>
    <w:rsid w:val="00F8570D"/>
    <w:rsid w:val="00F85ACD"/>
    <w:rsid w:val="00F85CCB"/>
    <w:rsid w:val="00F85E30"/>
    <w:rsid w:val="00F865D1"/>
    <w:rsid w:val="00F86874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28D8"/>
    <w:rsid w:val="00F92B21"/>
    <w:rsid w:val="00F92CE9"/>
    <w:rsid w:val="00F93214"/>
    <w:rsid w:val="00F934E8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5FEE"/>
    <w:rsid w:val="00F96484"/>
    <w:rsid w:val="00F96AF1"/>
    <w:rsid w:val="00F96EBC"/>
    <w:rsid w:val="00F9700F"/>
    <w:rsid w:val="00F97D88"/>
    <w:rsid w:val="00F97FE3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BA4"/>
    <w:rsid w:val="00FA5E42"/>
    <w:rsid w:val="00FA605D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198F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C0B"/>
    <w:rsid w:val="00FC4AD0"/>
    <w:rsid w:val="00FC4BCC"/>
    <w:rsid w:val="00FC500B"/>
    <w:rsid w:val="00FC5098"/>
    <w:rsid w:val="00FC5B63"/>
    <w:rsid w:val="00FC650C"/>
    <w:rsid w:val="00FC7245"/>
    <w:rsid w:val="00FC7778"/>
    <w:rsid w:val="00FC7835"/>
    <w:rsid w:val="00FC7996"/>
    <w:rsid w:val="00FC79C7"/>
    <w:rsid w:val="00FD00BE"/>
    <w:rsid w:val="00FD04BF"/>
    <w:rsid w:val="00FD0FA9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DC2"/>
    <w:rsid w:val="00FD5E9A"/>
    <w:rsid w:val="00FD6104"/>
    <w:rsid w:val="00FD61EA"/>
    <w:rsid w:val="00FD6A24"/>
    <w:rsid w:val="00FD7417"/>
    <w:rsid w:val="00FE00D3"/>
    <w:rsid w:val="00FE0B51"/>
    <w:rsid w:val="00FE1AC9"/>
    <w:rsid w:val="00FE2066"/>
    <w:rsid w:val="00FE22FB"/>
    <w:rsid w:val="00FE23FA"/>
    <w:rsid w:val="00FE2541"/>
    <w:rsid w:val="00FE26D8"/>
    <w:rsid w:val="00FE2C63"/>
    <w:rsid w:val="00FE2CAD"/>
    <w:rsid w:val="00FE2DE8"/>
    <w:rsid w:val="00FE343F"/>
    <w:rsid w:val="00FE3819"/>
    <w:rsid w:val="00FE39A6"/>
    <w:rsid w:val="00FE39AC"/>
    <w:rsid w:val="00FE42B7"/>
    <w:rsid w:val="00FE45D6"/>
    <w:rsid w:val="00FE471A"/>
    <w:rsid w:val="00FE4A3A"/>
    <w:rsid w:val="00FE4B1A"/>
    <w:rsid w:val="00FE4D10"/>
    <w:rsid w:val="00FE5123"/>
    <w:rsid w:val="00FE55A2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44F"/>
    <w:rsid w:val="00FF17C5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microsoft.com/office/2007/relationships/stylesWithEffects" Target="stylesWithEffect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857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Анализ!$H$9:$H$12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Анализ!$I$9:$I$12</c:f>
              <c:numCache>
                <c:formatCode>0</c:formatCode>
                <c:ptCount val="4"/>
                <c:pt idx="0">
                  <c:v>9811</c:v>
                </c:pt>
                <c:pt idx="1">
                  <c:v>273</c:v>
                </c:pt>
                <c:pt idx="2">
                  <c:v>13</c:v>
                </c:pt>
                <c:pt idx="3">
                  <c:v>244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187E-3"/>
                  <c:y val="-4.1399990531231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88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Анализ!$H$9:$H$12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Анализ!$J$9:$J$12</c:f>
              <c:numCache>
                <c:formatCode>0</c:formatCode>
                <c:ptCount val="4"/>
                <c:pt idx="0">
                  <c:v>11361</c:v>
                </c:pt>
                <c:pt idx="1">
                  <c:v>312</c:v>
                </c:pt>
                <c:pt idx="2">
                  <c:v>18</c:v>
                </c:pt>
                <c:pt idx="3">
                  <c:v>276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83326464"/>
        <c:axId val="52032000"/>
        <c:axId val="0"/>
      </c:bar3DChart>
      <c:catAx>
        <c:axId val="8332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32000"/>
        <c:crosses val="autoZero"/>
        <c:auto val="1"/>
        <c:lblAlgn val="ctr"/>
        <c:lblOffset val="100"/>
        <c:noMultiLvlLbl val="0"/>
      </c:catAx>
      <c:valAx>
        <c:axId val="52032000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83326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053E-2"/>
          <c:w val="0.17739572709425319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988295940205949E-2"/>
          <c:y val="0.10396498802393023"/>
          <c:w val="0.78676210567580851"/>
          <c:h val="0.74227501473415836"/>
        </c:manualLayout>
      </c:layout>
      <c:pie3DChart>
        <c:varyColors val="1"/>
        <c:ser>
          <c:idx val="0"/>
          <c:order val="0"/>
          <c:tx>
            <c:strRef>
              <c:f>Анализ!$G$244</c:f>
              <c:strCache>
                <c:ptCount val="1"/>
                <c:pt idx="0">
                  <c:v>2021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9.9323760509263587E-2"/>
                  <c:y val="-8.720892234684819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2851832528514769E-2"/>
                  <c:y val="9.7775807949193379E-3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6001702406082768E-2"/>
                  <c:y val="-0.2718156801472135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6829307794146536E-3"/>
                  <c:y val="0.19463866250932449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769619338588878"/>
                      <c:h val="0.2121590118208639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15299173061671908"/>
                  <c:y val="0.1145984869098343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1855455590120876E-2"/>
                  <c:y val="0.17468315020933295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251069236607312"/>
                      <c:h val="0.20016817938657464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2985302896231182"/>
                  <c:y val="2.304843484949056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769"/>
                  <c:y val="0.2120234638019823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25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Анализ!$F$245:$F$251</c:f>
              <c:strCache>
                <c:ptCount val="7"/>
                <c:pt idx="0">
                  <c:v>жилого назначения</c:v>
                </c:pt>
                <c:pt idx="1">
                  <c:v>общественного назначения</c:v>
                </c:pt>
                <c:pt idx="2">
                  <c:v>производственные и складские</c:v>
                </c:pt>
                <c:pt idx="3">
                  <c:v>строящиеся</c:v>
                </c:pt>
                <c:pt idx="4">
                  <c:v>транспорт</c:v>
                </c:pt>
                <c:pt idx="5">
                  <c:v>открытые территории</c:v>
                </c:pt>
                <c:pt idx="6">
                  <c:v>Иные объекты</c:v>
                </c:pt>
              </c:strCache>
            </c:strRef>
          </c:cat>
          <c:val>
            <c:numRef>
              <c:f>Анализ!$G$245:$G$251</c:f>
              <c:numCache>
                <c:formatCode>0</c:formatCode>
                <c:ptCount val="7"/>
                <c:pt idx="0">
                  <c:v>1027</c:v>
                </c:pt>
                <c:pt idx="1">
                  <c:v>18</c:v>
                </c:pt>
                <c:pt idx="2">
                  <c:v>22</c:v>
                </c:pt>
                <c:pt idx="3">
                  <c:v>3</c:v>
                </c:pt>
                <c:pt idx="4">
                  <c:v>110</c:v>
                </c:pt>
                <c:pt idx="5">
                  <c:v>1897</c:v>
                </c:pt>
                <c:pt idx="6">
                  <c:v>265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Анализ!$I$262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857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Анализ!$H$263:$H$266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Анализ!$I$263:$I$266</c:f>
              <c:numCache>
                <c:formatCode>0</c:formatCode>
                <c:ptCount val="4"/>
                <c:pt idx="0">
                  <c:v>4587</c:v>
                </c:pt>
                <c:pt idx="1">
                  <c:v>270</c:v>
                </c:pt>
                <c:pt idx="2">
                  <c:v>13</c:v>
                </c:pt>
                <c:pt idx="3">
                  <c:v>218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Анализ!$J$262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187E-3"/>
                  <c:y val="-4.1399990531231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88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Анализ!$H$263:$H$266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Анализ!$J$263:$J$266</c:f>
              <c:numCache>
                <c:formatCode>0</c:formatCode>
                <c:ptCount val="4"/>
                <c:pt idx="0">
                  <c:v>4384</c:v>
                </c:pt>
                <c:pt idx="1">
                  <c:v>306</c:v>
                </c:pt>
                <c:pt idx="2">
                  <c:v>18</c:v>
                </c:pt>
                <c:pt idx="3">
                  <c:v>249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83362304"/>
        <c:axId val="167979264"/>
        <c:axId val="0"/>
      </c:bar3DChart>
      <c:catAx>
        <c:axId val="83362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979264"/>
        <c:crosses val="autoZero"/>
        <c:auto val="1"/>
        <c:lblAlgn val="ctr"/>
        <c:lblOffset val="100"/>
        <c:noMultiLvlLbl val="0"/>
      </c:catAx>
      <c:valAx>
        <c:axId val="167979264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83362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662261685631282"/>
          <c:y val="7.2064672017529585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6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7878927366996692"/>
          <c:y val="0.14384159618924144"/>
          <c:w val="0.71945980951196953"/>
          <c:h val="0.67880912899119783"/>
        </c:manualLayout>
      </c:layout>
      <c:pie3DChart>
        <c:varyColors val="1"/>
        <c:ser>
          <c:idx val="0"/>
          <c:order val="0"/>
          <c:tx>
            <c:strRef>
              <c:f>Анализ!$H$280</c:f>
              <c:strCache>
                <c:ptCount val="1"/>
                <c:pt idx="0">
                  <c:v>2021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0">
                    <a:srgbClr val="33CC33"/>
                  </a:gs>
                  <a:gs pos="49000">
                    <a:schemeClr val="accent6">
                      <a:lumMod val="40000"/>
                      <a:lumOff val="60000"/>
                    </a:schemeClr>
                  </a:gs>
                  <a:gs pos="100000">
                    <a:srgbClr val="33CC33"/>
                  </a:gs>
                </a:gsLst>
                <a:lin ang="0" scaled="1"/>
              </a:gra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7"/>
            <c:bubble3D val="0"/>
            <c:explosion val="5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8"/>
            <c:bubble3D val="0"/>
            <c:explosion val="8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8.7188499164877101E-2"/>
                  <c:y val="0.4117544262000464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0226183090750014"/>
                      <c:h val="0.17106718328578879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14146618696562532"/>
                  <c:y val="0.29003453883129576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3913053070499727E-2"/>
                  <c:y val="0.2395469504681794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963876265095404E-2"/>
                  <c:y val="5.8623776625279865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008978969896667"/>
                      <c:h val="0.20183489698124904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8.6612771526527479E-2"/>
                  <c:y val="-0.1586685376918399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635429733555856"/>
                  <c:y val="-0.18141322680073668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8.4631739110578048E-3"/>
                  <c:y val="-5.869431475009770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33521614189600202"/>
                  <c:y val="-1.374048139932053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174383593154788"/>
                      <c:h val="0.21143952228521951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2188516320011154"/>
                  <c:y val="0.20631527086050971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676635046135512"/>
                      <c:h val="0.14339211583572811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25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Анализ!$G$281:$G$289</c:f>
              <c:strCache>
                <c:ptCount val="9"/>
                <c:pt idx="0">
                  <c:v>Производственные объекты</c:v>
                </c:pt>
                <c:pt idx="1">
                  <c:v>Складские здания</c:v>
                </c:pt>
                <c:pt idx="2">
                  <c:v>Предприятия торговли</c:v>
                </c:pt>
                <c:pt idx="3">
                  <c:v>Образовательные организации</c:v>
                </c:pt>
                <c:pt idx="4">
                  <c:v>Объекты здравоохранения и соц.защиты</c:v>
                </c:pt>
                <c:pt idx="5">
                  <c:v>Административные здания</c:v>
                </c:pt>
                <c:pt idx="6">
                  <c:v>Здания жилого назначения</c:v>
                </c:pt>
                <c:pt idx="7">
                  <c:v>Бесхозяйные (неэксплуатируемые)</c:v>
                </c:pt>
                <c:pt idx="8">
                  <c:v>Иные объекты</c:v>
                </c:pt>
              </c:strCache>
            </c:strRef>
          </c:cat>
          <c:val>
            <c:numRef>
              <c:f>Анализ!$H$281:$H$289</c:f>
              <c:numCache>
                <c:formatCode>0</c:formatCode>
                <c:ptCount val="9"/>
                <c:pt idx="0">
                  <c:v>108</c:v>
                </c:pt>
                <c:pt idx="1">
                  <c:v>27</c:v>
                </c:pt>
                <c:pt idx="2">
                  <c:v>61</c:v>
                </c:pt>
                <c:pt idx="3">
                  <c:v>6</c:v>
                </c:pt>
                <c:pt idx="4">
                  <c:v>6</c:v>
                </c:pt>
                <c:pt idx="5">
                  <c:v>52</c:v>
                </c:pt>
                <c:pt idx="6">
                  <c:v>3076</c:v>
                </c:pt>
                <c:pt idx="7">
                  <c:v>436</c:v>
                </c:pt>
                <c:pt idx="8">
                  <c:v>612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Анализ!$I$309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857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Анализ!$H$310:$H$313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Анализ!$I$310:$I$313</c:f>
              <c:numCache>
                <c:formatCode>0</c:formatCode>
                <c:ptCount val="4"/>
                <c:pt idx="0">
                  <c:v>3194</c:v>
                </c:pt>
                <c:pt idx="1">
                  <c:v>255</c:v>
                </c:pt>
                <c:pt idx="2">
                  <c:v>13</c:v>
                </c:pt>
                <c:pt idx="3">
                  <c:v>200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Анализ!$J$309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187E-3"/>
                  <c:y val="-4.1399990531231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88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Анализ!$H$310:$H$313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Анализ!$J$310:$J$313</c:f>
              <c:numCache>
                <c:formatCode>0</c:formatCode>
                <c:ptCount val="4"/>
                <c:pt idx="0">
                  <c:v>3076</c:v>
                </c:pt>
                <c:pt idx="1">
                  <c:v>295</c:v>
                </c:pt>
                <c:pt idx="2">
                  <c:v>18</c:v>
                </c:pt>
                <c:pt idx="3">
                  <c:v>223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156999168"/>
        <c:axId val="167984448"/>
        <c:axId val="0"/>
      </c:bar3DChart>
      <c:catAx>
        <c:axId val="15699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984448"/>
        <c:crosses val="autoZero"/>
        <c:auto val="1"/>
        <c:lblAlgn val="ctr"/>
        <c:lblOffset val="100"/>
        <c:noMultiLvlLbl val="0"/>
      </c:catAx>
      <c:valAx>
        <c:axId val="167984448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156999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053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пожаров, ед.</a:t>
            </a:r>
          </a:p>
        </c:rich>
      </c:tx>
      <c:layout>
        <c:manualLayout>
          <c:xMode val="edge"/>
          <c:yMode val="edge"/>
          <c:x val="0.47025134654417072"/>
          <c:y val="0.9788769855807459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7761594562727382"/>
          <c:y val="3.1922883544715237E-2"/>
          <c:w val="0.7326599707410657"/>
          <c:h val="0.9198565267017880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Анализ!$I$360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dLbl>
              <c:idx val="46"/>
              <c:layout>
                <c:manualLayout>
                  <c:x val="3.1330663545524079E-2"/>
                  <c:y val="9.768474088199476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Анализ!$H$361:$H$412</c:f>
              <c:strCache>
                <c:ptCount val="52"/>
                <c:pt idx="0">
                  <c:v>Гаринский ГО</c:v>
                </c:pt>
                <c:pt idx="1">
                  <c:v>ГО Староуткинск</c:v>
                </c:pt>
                <c:pt idx="2">
                  <c:v>Малышевский ГО</c:v>
                </c:pt>
                <c:pt idx="3">
                  <c:v>ГО Верхнее Дуброво</c:v>
                </c:pt>
                <c:pt idx="4">
                  <c:v>Ачитский ГО</c:v>
                </c:pt>
                <c:pt idx="5">
                  <c:v>Бисертский ГО</c:v>
                </c:pt>
                <c:pt idx="6">
                  <c:v>ГО Верхняя Тура</c:v>
                </c:pt>
                <c:pt idx="7">
                  <c:v>ГО Верхний Тагил</c:v>
                </c:pt>
                <c:pt idx="8">
                  <c:v>Махневское МО</c:v>
                </c:pt>
                <c:pt idx="9">
                  <c:v>ГО Красноуфимск</c:v>
                </c:pt>
                <c:pt idx="10">
                  <c:v>Сосьвинский ГО</c:v>
                </c:pt>
                <c:pt idx="11">
                  <c:v>ГО Заречный</c:v>
                </c:pt>
                <c:pt idx="12">
                  <c:v>Новолялинский ГО</c:v>
                </c:pt>
                <c:pt idx="13">
                  <c:v>МО Красноуфимский округ</c:v>
                </c:pt>
                <c:pt idx="14">
                  <c:v>Слободо-Туринский МР</c:v>
                </c:pt>
                <c:pt idx="15">
                  <c:v>Байкаловский МР</c:v>
                </c:pt>
                <c:pt idx="16">
                  <c:v>ГО Среднеуральск</c:v>
                </c:pt>
                <c:pt idx="17">
                  <c:v>МО город Ирбит</c:v>
                </c:pt>
                <c:pt idx="18">
                  <c:v>Шалинский ГО</c:v>
                </c:pt>
                <c:pt idx="19">
                  <c:v>Ирбитское МО</c:v>
                </c:pt>
                <c:pt idx="20">
                  <c:v>Полевской ГО</c:v>
                </c:pt>
                <c:pt idx="21">
                  <c:v>Тугулымский ГО</c:v>
                </c:pt>
                <c:pt idx="22">
                  <c:v>Пышминский ГО</c:v>
                </c:pt>
                <c:pt idx="23">
                  <c:v>Камышловский ГО</c:v>
                </c:pt>
                <c:pt idx="24">
                  <c:v>Туринский ГО</c:v>
                </c:pt>
                <c:pt idx="25">
                  <c:v>МО Алапаевское</c:v>
                </c:pt>
                <c:pt idx="26">
                  <c:v>Кировградский ГО</c:v>
                </c:pt>
                <c:pt idx="27">
                  <c:v>Тавдинский ГО</c:v>
                </c:pt>
                <c:pt idx="28">
                  <c:v>Арамильский ГО</c:v>
                </c:pt>
                <c:pt idx="29">
                  <c:v>Верхнесалдинский ГО</c:v>
                </c:pt>
                <c:pt idx="30">
                  <c:v>ГО Богданович</c:v>
                </c:pt>
                <c:pt idx="31">
                  <c:v>Талицкий ГО</c:v>
                </c:pt>
                <c:pt idx="32">
                  <c:v>ГО Сухой Лог</c:v>
                </c:pt>
                <c:pt idx="33">
                  <c:v>МО Камышловский МР</c:v>
                </c:pt>
                <c:pt idx="34">
                  <c:v>ГО Красноуральск</c:v>
                </c:pt>
                <c:pt idx="35">
                  <c:v>Кушвинский ГО</c:v>
                </c:pt>
                <c:pt idx="36">
                  <c:v>Нижнетуринский ГО</c:v>
                </c:pt>
                <c:pt idx="37">
                  <c:v>Режевской ГО</c:v>
                </c:pt>
                <c:pt idx="38">
                  <c:v>Березовский ГО</c:v>
                </c:pt>
                <c:pt idx="39">
                  <c:v>ГО Верхняя Пышма</c:v>
                </c:pt>
                <c:pt idx="40">
                  <c:v>МО город Алапаевск</c:v>
                </c:pt>
                <c:pt idx="41">
                  <c:v>Серовский ГО</c:v>
                </c:pt>
                <c:pt idx="42">
                  <c:v>ГО Первоуральск</c:v>
                </c:pt>
                <c:pt idx="43">
                  <c:v>Артёмовский ГО</c:v>
                </c:pt>
                <c:pt idx="44">
                  <c:v>Сысертский ГО</c:v>
                </c:pt>
                <c:pt idx="45">
                  <c:v>МО город Каменск-Уральский</c:v>
                </c:pt>
                <c:pt idx="46">
                  <c:v>МО город Нижний Тагил</c:v>
                </c:pt>
                <c:pt idx="47">
                  <c:v>МО город Екатеринбург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</c:strCache>
            </c:strRef>
          </c:cat>
          <c:val>
            <c:numRef>
              <c:f>Анализ!$I$361:$I$412</c:f>
              <c:numCache>
                <c:formatCode>General</c:formatCode>
                <c:ptCount val="52"/>
                <c:pt idx="0">
                  <c:v>7</c:v>
                </c:pt>
                <c:pt idx="1">
                  <c:v>10</c:v>
                </c:pt>
                <c:pt idx="2">
                  <c:v>8</c:v>
                </c:pt>
                <c:pt idx="3">
                  <c:v>13</c:v>
                </c:pt>
                <c:pt idx="4">
                  <c:v>24</c:v>
                </c:pt>
                <c:pt idx="5">
                  <c:v>21</c:v>
                </c:pt>
                <c:pt idx="6">
                  <c:v>29</c:v>
                </c:pt>
                <c:pt idx="7">
                  <c:v>31</c:v>
                </c:pt>
                <c:pt idx="8">
                  <c:v>33</c:v>
                </c:pt>
                <c:pt idx="9">
                  <c:v>49</c:v>
                </c:pt>
                <c:pt idx="10">
                  <c:v>42</c:v>
                </c:pt>
                <c:pt idx="11">
                  <c:v>38</c:v>
                </c:pt>
                <c:pt idx="12">
                  <c:v>56</c:v>
                </c:pt>
                <c:pt idx="13">
                  <c:v>54</c:v>
                </c:pt>
                <c:pt idx="14">
                  <c:v>37</c:v>
                </c:pt>
                <c:pt idx="15">
                  <c:v>38</c:v>
                </c:pt>
                <c:pt idx="16">
                  <c:v>41</c:v>
                </c:pt>
                <c:pt idx="17">
                  <c:v>75</c:v>
                </c:pt>
                <c:pt idx="18">
                  <c:v>69</c:v>
                </c:pt>
                <c:pt idx="19">
                  <c:v>82</c:v>
                </c:pt>
                <c:pt idx="20">
                  <c:v>82</c:v>
                </c:pt>
                <c:pt idx="21">
                  <c:v>82</c:v>
                </c:pt>
                <c:pt idx="22">
                  <c:v>74</c:v>
                </c:pt>
                <c:pt idx="23">
                  <c:v>65</c:v>
                </c:pt>
                <c:pt idx="24">
                  <c:v>78</c:v>
                </c:pt>
                <c:pt idx="25">
                  <c:v>119</c:v>
                </c:pt>
                <c:pt idx="26">
                  <c:v>91</c:v>
                </c:pt>
                <c:pt idx="27">
                  <c:v>110</c:v>
                </c:pt>
                <c:pt idx="28">
                  <c:v>76</c:v>
                </c:pt>
                <c:pt idx="29">
                  <c:v>121</c:v>
                </c:pt>
                <c:pt idx="30">
                  <c:v>126</c:v>
                </c:pt>
                <c:pt idx="31">
                  <c:v>148</c:v>
                </c:pt>
                <c:pt idx="32">
                  <c:v>95</c:v>
                </c:pt>
                <c:pt idx="33">
                  <c:v>82</c:v>
                </c:pt>
                <c:pt idx="34">
                  <c:v>154</c:v>
                </c:pt>
                <c:pt idx="35">
                  <c:v>142</c:v>
                </c:pt>
                <c:pt idx="36">
                  <c:v>154</c:v>
                </c:pt>
                <c:pt idx="37">
                  <c:v>152</c:v>
                </c:pt>
                <c:pt idx="38">
                  <c:v>183</c:v>
                </c:pt>
                <c:pt idx="39">
                  <c:v>183</c:v>
                </c:pt>
                <c:pt idx="40">
                  <c:v>181</c:v>
                </c:pt>
                <c:pt idx="41">
                  <c:v>291</c:v>
                </c:pt>
                <c:pt idx="42">
                  <c:v>291</c:v>
                </c:pt>
                <c:pt idx="43">
                  <c:v>258</c:v>
                </c:pt>
                <c:pt idx="44">
                  <c:v>278</c:v>
                </c:pt>
                <c:pt idx="45">
                  <c:v>540</c:v>
                </c:pt>
                <c:pt idx="46">
                  <c:v>736</c:v>
                </c:pt>
                <c:pt idx="47">
                  <c:v>1944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</c:numCache>
            </c:numRef>
          </c:val>
        </c:ser>
        <c:ser>
          <c:idx val="1"/>
          <c:order val="1"/>
          <c:tx>
            <c:strRef>
              <c:f>Анализ!$J$360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Анализ!$H$361:$H$412</c:f>
              <c:strCache>
                <c:ptCount val="52"/>
                <c:pt idx="0">
                  <c:v>Гаринский ГО</c:v>
                </c:pt>
                <c:pt idx="1">
                  <c:v>ГО Староуткинск</c:v>
                </c:pt>
                <c:pt idx="2">
                  <c:v>Малышевский ГО</c:v>
                </c:pt>
                <c:pt idx="3">
                  <c:v>ГО Верхнее Дуброво</c:v>
                </c:pt>
                <c:pt idx="4">
                  <c:v>Ачитский ГО</c:v>
                </c:pt>
                <c:pt idx="5">
                  <c:v>Бисертский ГО</c:v>
                </c:pt>
                <c:pt idx="6">
                  <c:v>ГО Верхняя Тура</c:v>
                </c:pt>
                <c:pt idx="7">
                  <c:v>ГО Верхний Тагил</c:v>
                </c:pt>
                <c:pt idx="8">
                  <c:v>Махневское МО</c:v>
                </c:pt>
                <c:pt idx="9">
                  <c:v>ГО Красноуфимск</c:v>
                </c:pt>
                <c:pt idx="10">
                  <c:v>Сосьвинский ГО</c:v>
                </c:pt>
                <c:pt idx="11">
                  <c:v>ГО Заречный</c:v>
                </c:pt>
                <c:pt idx="12">
                  <c:v>Новолялинский ГО</c:v>
                </c:pt>
                <c:pt idx="13">
                  <c:v>МО Красноуфимский округ</c:v>
                </c:pt>
                <c:pt idx="14">
                  <c:v>Слободо-Туринский МР</c:v>
                </c:pt>
                <c:pt idx="15">
                  <c:v>Байкаловский МР</c:v>
                </c:pt>
                <c:pt idx="16">
                  <c:v>ГО Среднеуральск</c:v>
                </c:pt>
                <c:pt idx="17">
                  <c:v>МО город Ирбит</c:v>
                </c:pt>
                <c:pt idx="18">
                  <c:v>Шалинский ГО</c:v>
                </c:pt>
                <c:pt idx="19">
                  <c:v>Ирбитское МО</c:v>
                </c:pt>
                <c:pt idx="20">
                  <c:v>Полевской ГО</c:v>
                </c:pt>
                <c:pt idx="21">
                  <c:v>Тугулымский ГО</c:v>
                </c:pt>
                <c:pt idx="22">
                  <c:v>Пышминский ГО</c:v>
                </c:pt>
                <c:pt idx="23">
                  <c:v>Камышловский ГО</c:v>
                </c:pt>
                <c:pt idx="24">
                  <c:v>Туринский ГО</c:v>
                </c:pt>
                <c:pt idx="25">
                  <c:v>МО Алапаевское</c:v>
                </c:pt>
                <c:pt idx="26">
                  <c:v>Кировградский ГО</c:v>
                </c:pt>
                <c:pt idx="27">
                  <c:v>Тавдинский ГО</c:v>
                </c:pt>
                <c:pt idx="28">
                  <c:v>Арамильский ГО</c:v>
                </c:pt>
                <c:pt idx="29">
                  <c:v>Верхнесалдинский ГО</c:v>
                </c:pt>
                <c:pt idx="30">
                  <c:v>ГО Богданович</c:v>
                </c:pt>
                <c:pt idx="31">
                  <c:v>Талицкий ГО</c:v>
                </c:pt>
                <c:pt idx="32">
                  <c:v>ГО Сухой Лог</c:v>
                </c:pt>
                <c:pt idx="33">
                  <c:v>МО Камышловский МР</c:v>
                </c:pt>
                <c:pt idx="34">
                  <c:v>ГО Красноуральск</c:v>
                </c:pt>
                <c:pt idx="35">
                  <c:v>Кушвинский ГО</c:v>
                </c:pt>
                <c:pt idx="36">
                  <c:v>Нижнетуринский ГО</c:v>
                </c:pt>
                <c:pt idx="37">
                  <c:v>Режевской ГО</c:v>
                </c:pt>
                <c:pt idx="38">
                  <c:v>Березовский ГО</c:v>
                </c:pt>
                <c:pt idx="39">
                  <c:v>ГО Верхняя Пышма</c:v>
                </c:pt>
                <c:pt idx="40">
                  <c:v>МО город Алапаевск</c:v>
                </c:pt>
                <c:pt idx="41">
                  <c:v>Серовский ГО</c:v>
                </c:pt>
                <c:pt idx="42">
                  <c:v>ГО Первоуральск</c:v>
                </c:pt>
                <c:pt idx="43">
                  <c:v>Артёмовский ГО</c:v>
                </c:pt>
                <c:pt idx="44">
                  <c:v>Сысертский ГО</c:v>
                </c:pt>
                <c:pt idx="45">
                  <c:v>МО город Каменск-Уральский</c:v>
                </c:pt>
                <c:pt idx="46">
                  <c:v>МО город Нижний Тагил</c:v>
                </c:pt>
                <c:pt idx="47">
                  <c:v>МО город Екатеринбург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</c:strCache>
            </c:strRef>
          </c:cat>
          <c:val>
            <c:numRef>
              <c:f>Анализ!$J$361:$J$412</c:f>
              <c:numCache>
                <c:formatCode>General</c:formatCode>
                <c:ptCount val="52"/>
                <c:pt idx="0">
                  <c:v>9</c:v>
                </c:pt>
                <c:pt idx="1">
                  <c:v>11</c:v>
                </c:pt>
                <c:pt idx="2">
                  <c:v>15</c:v>
                </c:pt>
                <c:pt idx="3">
                  <c:v>23</c:v>
                </c:pt>
                <c:pt idx="4">
                  <c:v>33</c:v>
                </c:pt>
                <c:pt idx="5">
                  <c:v>33</c:v>
                </c:pt>
                <c:pt idx="6">
                  <c:v>37</c:v>
                </c:pt>
                <c:pt idx="7">
                  <c:v>39</c:v>
                </c:pt>
                <c:pt idx="8">
                  <c:v>44</c:v>
                </c:pt>
                <c:pt idx="9">
                  <c:v>51</c:v>
                </c:pt>
                <c:pt idx="10">
                  <c:v>57</c:v>
                </c:pt>
                <c:pt idx="11">
                  <c:v>60</c:v>
                </c:pt>
                <c:pt idx="12">
                  <c:v>65</c:v>
                </c:pt>
                <c:pt idx="13">
                  <c:v>70</c:v>
                </c:pt>
                <c:pt idx="14">
                  <c:v>70</c:v>
                </c:pt>
                <c:pt idx="15">
                  <c:v>71</c:v>
                </c:pt>
                <c:pt idx="16">
                  <c:v>72</c:v>
                </c:pt>
                <c:pt idx="17">
                  <c:v>77</c:v>
                </c:pt>
                <c:pt idx="18">
                  <c:v>83</c:v>
                </c:pt>
                <c:pt idx="19">
                  <c:v>84</c:v>
                </c:pt>
                <c:pt idx="20">
                  <c:v>91</c:v>
                </c:pt>
                <c:pt idx="21">
                  <c:v>103</c:v>
                </c:pt>
                <c:pt idx="22">
                  <c:v>115</c:v>
                </c:pt>
                <c:pt idx="23">
                  <c:v>117</c:v>
                </c:pt>
                <c:pt idx="24">
                  <c:v>117</c:v>
                </c:pt>
                <c:pt idx="25">
                  <c:v>121</c:v>
                </c:pt>
                <c:pt idx="26">
                  <c:v>125</c:v>
                </c:pt>
                <c:pt idx="27">
                  <c:v>129</c:v>
                </c:pt>
                <c:pt idx="28">
                  <c:v>135</c:v>
                </c:pt>
                <c:pt idx="29">
                  <c:v>154</c:v>
                </c:pt>
                <c:pt idx="30">
                  <c:v>155</c:v>
                </c:pt>
                <c:pt idx="31">
                  <c:v>160</c:v>
                </c:pt>
                <c:pt idx="32">
                  <c:v>161</c:v>
                </c:pt>
                <c:pt idx="33">
                  <c:v>163</c:v>
                </c:pt>
                <c:pt idx="34">
                  <c:v>169</c:v>
                </c:pt>
                <c:pt idx="35">
                  <c:v>172</c:v>
                </c:pt>
                <c:pt idx="36">
                  <c:v>181</c:v>
                </c:pt>
                <c:pt idx="37">
                  <c:v>189</c:v>
                </c:pt>
                <c:pt idx="38">
                  <c:v>219</c:v>
                </c:pt>
                <c:pt idx="39">
                  <c:v>224</c:v>
                </c:pt>
                <c:pt idx="40">
                  <c:v>236</c:v>
                </c:pt>
                <c:pt idx="41">
                  <c:v>306</c:v>
                </c:pt>
                <c:pt idx="42">
                  <c:v>331</c:v>
                </c:pt>
                <c:pt idx="43">
                  <c:v>334</c:v>
                </c:pt>
                <c:pt idx="44">
                  <c:v>419</c:v>
                </c:pt>
                <c:pt idx="45">
                  <c:v>603</c:v>
                </c:pt>
                <c:pt idx="46">
                  <c:v>973</c:v>
                </c:pt>
                <c:pt idx="47">
                  <c:v>2192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7217280"/>
        <c:axId val="172748160"/>
      </c:barChart>
      <c:catAx>
        <c:axId val="157217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2748160"/>
        <c:crosses val="autoZero"/>
        <c:auto val="1"/>
        <c:lblAlgn val="ctr"/>
        <c:lblOffset val="100"/>
        <c:noMultiLvlLbl val="0"/>
      </c:catAx>
      <c:valAx>
        <c:axId val="172748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721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97210692786648"/>
          <c:y val="0.4166046604131538"/>
          <c:w val="9.9446009307732244E-2"/>
          <c:h val="6.0782278575770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погибших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людей</a:t>
            </a: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, чел.</a:t>
            </a:r>
          </a:p>
        </c:rich>
      </c:tx>
      <c:layout>
        <c:manualLayout>
          <c:xMode val="edge"/>
          <c:yMode val="edge"/>
          <c:x val="0.47025134654417072"/>
          <c:y val="0.9788769855807459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0364956621160433"/>
          <c:y val="2.9244238815727252E-2"/>
          <c:w val="0.7326599707410657"/>
          <c:h val="0.9198565267017880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Анализ!$O$360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Анализ!$N$361:$N$394</c:f>
              <c:strCache>
                <c:ptCount val="34"/>
                <c:pt idx="0">
                  <c:v>Гаринский ГО</c:v>
                </c:pt>
                <c:pt idx="1">
                  <c:v>Байкаловский МР</c:v>
                </c:pt>
                <c:pt idx="2">
                  <c:v>Ирбитское МО</c:v>
                </c:pt>
                <c:pt idx="3">
                  <c:v>ГО Среднеуральск</c:v>
                </c:pt>
                <c:pt idx="4">
                  <c:v>МО Красноуфимский округ</c:v>
                </c:pt>
                <c:pt idx="5">
                  <c:v>ГО Верхняя Тура</c:v>
                </c:pt>
                <c:pt idx="6">
                  <c:v>ГО Сухой Лог</c:v>
                </c:pt>
                <c:pt idx="7">
                  <c:v>Арамильский ГО</c:v>
                </c:pt>
                <c:pt idx="8">
                  <c:v>ГО Нижняя Салда</c:v>
                </c:pt>
                <c:pt idx="9">
                  <c:v>Камышловский ГО</c:v>
                </c:pt>
                <c:pt idx="10">
                  <c:v>ГО Дегтярск</c:v>
                </c:pt>
                <c:pt idx="11">
                  <c:v>ГО Краснотурьинск</c:v>
                </c:pt>
                <c:pt idx="12">
                  <c:v>Пышминский ГО</c:v>
                </c:pt>
                <c:pt idx="13">
                  <c:v>ГО Верхотурский</c:v>
                </c:pt>
                <c:pt idx="14">
                  <c:v>Нижнетуринский ГО</c:v>
                </c:pt>
                <c:pt idx="15">
                  <c:v>Кировградский ГО</c:v>
                </c:pt>
                <c:pt idx="16">
                  <c:v>ГО Ревда</c:v>
                </c:pt>
                <c:pt idx="17">
                  <c:v>Слободо-Туринский МР</c:v>
                </c:pt>
                <c:pt idx="18">
                  <c:v>Режевской ГО</c:v>
                </c:pt>
                <c:pt idx="19">
                  <c:v>Тугулымский ГО</c:v>
                </c:pt>
                <c:pt idx="20">
                  <c:v>Кушвинский ГО</c:v>
                </c:pt>
                <c:pt idx="21">
                  <c:v>Туринский ГО</c:v>
                </c:pt>
                <c:pt idx="22">
                  <c:v>МО Камышловский МР</c:v>
                </c:pt>
                <c:pt idx="23">
                  <c:v>Белоярский ГО</c:v>
                </c:pt>
                <c:pt idx="24">
                  <c:v>Серовский ГО</c:v>
                </c:pt>
                <c:pt idx="25">
                  <c:v>Березовский ГО</c:v>
                </c:pt>
                <c:pt idx="26">
                  <c:v>Невьянский ГО</c:v>
                </c:pt>
                <c:pt idx="27">
                  <c:v>ГО Красноуфимск</c:v>
                </c:pt>
                <c:pt idx="28">
                  <c:v>МО город Каменск-Уральский</c:v>
                </c:pt>
                <c:pt idx="29">
                  <c:v>Горноуральский ГО</c:v>
                </c:pt>
                <c:pt idx="30">
                  <c:v>ГО Первоуральск</c:v>
                </c:pt>
                <c:pt idx="31">
                  <c:v>Талицкий ГО</c:v>
                </c:pt>
                <c:pt idx="32">
                  <c:v>Сысертский ГО</c:v>
                </c:pt>
                <c:pt idx="33">
                  <c:v>МО город Екатеринбург</c:v>
                </c:pt>
              </c:strCache>
            </c:strRef>
          </c:cat>
          <c:val>
            <c:numRef>
              <c:f>Анализ!$O$361:$O$394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2</c:v>
                </c:pt>
                <c:pt idx="18">
                  <c:v>4</c:v>
                </c:pt>
                <c:pt idx="19">
                  <c:v>2</c:v>
                </c:pt>
                <c:pt idx="20">
                  <c:v>3</c:v>
                </c:pt>
                <c:pt idx="21">
                  <c:v>4</c:v>
                </c:pt>
                <c:pt idx="22">
                  <c:v>2</c:v>
                </c:pt>
                <c:pt idx="23">
                  <c:v>5</c:v>
                </c:pt>
                <c:pt idx="24">
                  <c:v>4</c:v>
                </c:pt>
                <c:pt idx="25">
                  <c:v>3</c:v>
                </c:pt>
                <c:pt idx="26">
                  <c:v>7</c:v>
                </c:pt>
                <c:pt idx="27">
                  <c:v>5</c:v>
                </c:pt>
                <c:pt idx="28">
                  <c:v>7</c:v>
                </c:pt>
                <c:pt idx="29">
                  <c:v>8</c:v>
                </c:pt>
                <c:pt idx="30">
                  <c:v>8</c:v>
                </c:pt>
                <c:pt idx="31">
                  <c:v>7</c:v>
                </c:pt>
                <c:pt idx="32">
                  <c:v>3</c:v>
                </c:pt>
                <c:pt idx="33">
                  <c:v>53</c:v>
                </c:pt>
              </c:numCache>
            </c:numRef>
          </c:val>
        </c:ser>
        <c:ser>
          <c:idx val="1"/>
          <c:order val="1"/>
          <c:tx>
            <c:strRef>
              <c:f>Анализ!$P$360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Анализ!$N$361:$N$394</c:f>
              <c:strCache>
                <c:ptCount val="34"/>
                <c:pt idx="0">
                  <c:v>Гаринский ГО</c:v>
                </c:pt>
                <c:pt idx="1">
                  <c:v>Байкаловский МР</c:v>
                </c:pt>
                <c:pt idx="2">
                  <c:v>Ирбитское МО</c:v>
                </c:pt>
                <c:pt idx="3">
                  <c:v>ГО Среднеуральск</c:v>
                </c:pt>
                <c:pt idx="4">
                  <c:v>МО Красноуфимский округ</c:v>
                </c:pt>
                <c:pt idx="5">
                  <c:v>ГО Верхняя Тура</c:v>
                </c:pt>
                <c:pt idx="6">
                  <c:v>ГО Сухой Лог</c:v>
                </c:pt>
                <c:pt idx="7">
                  <c:v>Арамильский ГО</c:v>
                </c:pt>
                <c:pt idx="8">
                  <c:v>ГО Нижняя Салда</c:v>
                </c:pt>
                <c:pt idx="9">
                  <c:v>Камышловский ГО</c:v>
                </c:pt>
                <c:pt idx="10">
                  <c:v>ГО Дегтярск</c:v>
                </c:pt>
                <c:pt idx="11">
                  <c:v>ГО Краснотурьинск</c:v>
                </c:pt>
                <c:pt idx="12">
                  <c:v>Пышминский ГО</c:v>
                </c:pt>
                <c:pt idx="13">
                  <c:v>ГО Верхотурский</c:v>
                </c:pt>
                <c:pt idx="14">
                  <c:v>Нижнетуринский ГО</c:v>
                </c:pt>
                <c:pt idx="15">
                  <c:v>Кировградский ГО</c:v>
                </c:pt>
                <c:pt idx="16">
                  <c:v>ГО Ревда</c:v>
                </c:pt>
                <c:pt idx="17">
                  <c:v>Слободо-Туринский МР</c:v>
                </c:pt>
                <c:pt idx="18">
                  <c:v>Режевской ГО</c:v>
                </c:pt>
                <c:pt idx="19">
                  <c:v>Тугулымский ГО</c:v>
                </c:pt>
                <c:pt idx="20">
                  <c:v>Кушвинский ГО</c:v>
                </c:pt>
                <c:pt idx="21">
                  <c:v>Туринский ГО</c:v>
                </c:pt>
                <c:pt idx="22">
                  <c:v>МО Камышловский МР</c:v>
                </c:pt>
                <c:pt idx="23">
                  <c:v>Белоярский ГО</c:v>
                </c:pt>
                <c:pt idx="24">
                  <c:v>Серовский ГО</c:v>
                </c:pt>
                <c:pt idx="25">
                  <c:v>Березовский ГО</c:v>
                </c:pt>
                <c:pt idx="26">
                  <c:v>Невьянский ГО</c:v>
                </c:pt>
                <c:pt idx="27">
                  <c:v>ГО Красноуфимск</c:v>
                </c:pt>
                <c:pt idx="28">
                  <c:v>МО город Каменск-Уральский</c:v>
                </c:pt>
                <c:pt idx="29">
                  <c:v>Горноуральский ГО</c:v>
                </c:pt>
                <c:pt idx="30">
                  <c:v>ГО Первоуральск</c:v>
                </c:pt>
                <c:pt idx="31">
                  <c:v>Талицкий ГО</c:v>
                </c:pt>
                <c:pt idx="32">
                  <c:v>Сысертский ГО</c:v>
                </c:pt>
                <c:pt idx="33">
                  <c:v>МО город Екатеринбург</c:v>
                </c:pt>
              </c:strCache>
            </c:strRef>
          </c:cat>
          <c:val>
            <c:numRef>
              <c:f>Анализ!$P$361:$P$394</c:f>
              <c:numCache>
                <c:formatCode>General</c:formatCode>
                <c:ptCount val="3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5</c:v>
                </c:pt>
                <c:pt idx="19">
                  <c:v>5</c:v>
                </c:pt>
                <c:pt idx="20">
                  <c:v>6</c:v>
                </c:pt>
                <c:pt idx="21">
                  <c:v>6</c:v>
                </c:pt>
                <c:pt idx="22">
                  <c:v>6</c:v>
                </c:pt>
                <c:pt idx="23">
                  <c:v>7</c:v>
                </c:pt>
                <c:pt idx="24">
                  <c:v>8</c:v>
                </c:pt>
                <c:pt idx="25">
                  <c:v>8</c:v>
                </c:pt>
                <c:pt idx="26">
                  <c:v>9</c:v>
                </c:pt>
                <c:pt idx="27">
                  <c:v>10</c:v>
                </c:pt>
                <c:pt idx="28">
                  <c:v>10</c:v>
                </c:pt>
                <c:pt idx="29">
                  <c:v>11</c:v>
                </c:pt>
                <c:pt idx="30">
                  <c:v>12</c:v>
                </c:pt>
                <c:pt idx="31">
                  <c:v>12</c:v>
                </c:pt>
                <c:pt idx="32">
                  <c:v>12</c:v>
                </c:pt>
                <c:pt idx="33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7218816"/>
        <c:axId val="172751040"/>
      </c:barChart>
      <c:catAx>
        <c:axId val="157218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2751040"/>
        <c:crosses val="autoZero"/>
        <c:auto val="1"/>
        <c:lblAlgn val="ctr"/>
        <c:lblOffset val="100"/>
        <c:noMultiLvlLbl val="0"/>
      </c:catAx>
      <c:valAx>
        <c:axId val="172751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721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97210692786648"/>
          <c:y val="0.4166046604131538"/>
          <c:w val="9.9446009307732244E-2"/>
          <c:h val="6.0782278575770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погибших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детей</a:t>
            </a: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, чел.</a:t>
            </a:r>
          </a:p>
        </c:rich>
      </c:tx>
      <c:layout>
        <c:manualLayout>
          <c:xMode val="edge"/>
          <c:yMode val="edge"/>
          <c:x val="0.47025134654417078"/>
          <c:y val="0.9788769855807459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6550413543756385"/>
          <c:y val="3.6849740531736896E-2"/>
          <c:w val="0.70808076964142186"/>
          <c:h val="0.914716462924494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Анализ!$U$360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Анализ!$T$361:$T$366</c:f>
              <c:strCache>
                <c:ptCount val="6"/>
                <c:pt idx="0">
                  <c:v>МО город Нижний Тагил</c:v>
                </c:pt>
                <c:pt idx="1">
                  <c:v>Ивдельский ГО</c:v>
                </c:pt>
                <c:pt idx="2">
                  <c:v>МО Алапаевское</c:v>
                </c:pt>
                <c:pt idx="3">
                  <c:v>МО Камышловский МР</c:v>
                </c:pt>
                <c:pt idx="4">
                  <c:v>Таборинский МР</c:v>
                </c:pt>
                <c:pt idx="5">
                  <c:v>МО город Екатеринбург</c:v>
                </c:pt>
              </c:strCache>
            </c:strRef>
          </c:cat>
          <c:val>
            <c:numRef>
              <c:f>Анализ!$U$361:$U$366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Анализ!$V$360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Анализ!$T$361:$T$366</c:f>
              <c:strCache>
                <c:ptCount val="6"/>
                <c:pt idx="0">
                  <c:v>МО город Нижний Тагил</c:v>
                </c:pt>
                <c:pt idx="1">
                  <c:v>Ивдельский ГО</c:v>
                </c:pt>
                <c:pt idx="2">
                  <c:v>МО Алапаевское</c:v>
                </c:pt>
                <c:pt idx="3">
                  <c:v>МО Камышловский МР</c:v>
                </c:pt>
                <c:pt idx="4">
                  <c:v>Таборинский МР</c:v>
                </c:pt>
                <c:pt idx="5">
                  <c:v>МО город Екатеринбург</c:v>
                </c:pt>
              </c:strCache>
            </c:strRef>
          </c:cat>
          <c:val>
            <c:numRef>
              <c:f>Анализ!$V$361:$V$366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8416768"/>
        <c:axId val="172752192"/>
      </c:barChart>
      <c:catAx>
        <c:axId val="168416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2752192"/>
        <c:crosses val="autoZero"/>
        <c:auto val="1"/>
        <c:lblAlgn val="ctr"/>
        <c:lblOffset val="100"/>
        <c:noMultiLvlLbl val="0"/>
      </c:catAx>
      <c:valAx>
        <c:axId val="17275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841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8146809689756256"/>
          <c:y val="0.41370308934815031"/>
          <c:w val="9.9446009307732244E-2"/>
          <c:h val="6.0782278575770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 пожаров в зданиях, сооружениях, ед.</a:t>
            </a:r>
          </a:p>
        </c:rich>
      </c:tx>
      <c:layout>
        <c:manualLayout>
          <c:xMode val="edge"/>
          <c:yMode val="edge"/>
          <c:x val="0.41256066875282515"/>
          <c:y val="0.9779680933007276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8663949183884041"/>
          <c:y val="4.1605115402465212E-2"/>
          <c:w val="0.74820814569305161"/>
          <c:h val="0.91985653243736121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Анализ!$AA$360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Анализ!$Z$361:$Z$396</c:f>
              <c:strCache>
                <c:ptCount val="36"/>
                <c:pt idx="0">
                  <c:v>Малышевский ГО</c:v>
                </c:pt>
                <c:pt idx="1">
                  <c:v>ГО Верхнее Дуброво</c:v>
                </c:pt>
                <c:pt idx="2">
                  <c:v>ГО Среднеуральск</c:v>
                </c:pt>
                <c:pt idx="3">
                  <c:v>ГО Заречный</c:v>
                </c:pt>
                <c:pt idx="4">
                  <c:v>Ачитский ГО</c:v>
                </c:pt>
                <c:pt idx="5">
                  <c:v>Слободо-Туринский МР</c:v>
                </c:pt>
                <c:pt idx="6">
                  <c:v>МО Алапаевское</c:v>
                </c:pt>
                <c:pt idx="7">
                  <c:v>Сосьвинский ГО</c:v>
                </c:pt>
                <c:pt idx="8">
                  <c:v>ГО Сухой Лог</c:v>
                </c:pt>
                <c:pt idx="9">
                  <c:v>Арамильский ГО</c:v>
                </c:pt>
                <c:pt idx="10">
                  <c:v>МО Камышловский МР</c:v>
                </c:pt>
                <c:pt idx="11">
                  <c:v>Артинский ГО</c:v>
                </c:pt>
                <c:pt idx="12">
                  <c:v>МО Красноуфимский округ</c:v>
                </c:pt>
                <c:pt idx="13">
                  <c:v>Туринский ГО</c:v>
                </c:pt>
                <c:pt idx="14">
                  <c:v>ГО Богданович</c:v>
                </c:pt>
                <c:pt idx="15">
                  <c:v>Тавдинский ГО</c:v>
                </c:pt>
                <c:pt idx="16">
                  <c:v>Полевской ГО</c:v>
                </c:pt>
                <c:pt idx="17">
                  <c:v>Нижнетуринский ГО</c:v>
                </c:pt>
                <c:pt idx="18">
                  <c:v>Артёмовский ГО</c:v>
                </c:pt>
                <c:pt idx="19">
                  <c:v>ГО Верхняя Пышма</c:v>
                </c:pt>
                <c:pt idx="20">
                  <c:v>Серовский ГО</c:v>
                </c:pt>
                <c:pt idx="21">
                  <c:v>Сысертский ГО</c:v>
                </c:pt>
                <c:pt idx="22">
                  <c:v>МО город Нижний Тагил</c:v>
                </c:pt>
                <c:pt idx="23">
                  <c:v>МО город Екатеринбург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</c:strCache>
            </c:strRef>
          </c:cat>
          <c:val>
            <c:numRef>
              <c:f>Анализ!$AA$361:$AA$396</c:f>
              <c:numCache>
                <c:formatCode>General</c:formatCode>
                <c:ptCount val="36"/>
                <c:pt idx="0">
                  <c:v>5</c:v>
                </c:pt>
                <c:pt idx="1">
                  <c:v>6</c:v>
                </c:pt>
                <c:pt idx="2">
                  <c:v>15</c:v>
                </c:pt>
                <c:pt idx="3">
                  <c:v>19</c:v>
                </c:pt>
                <c:pt idx="4">
                  <c:v>20</c:v>
                </c:pt>
                <c:pt idx="5">
                  <c:v>21</c:v>
                </c:pt>
                <c:pt idx="6">
                  <c:v>23</c:v>
                </c:pt>
                <c:pt idx="7">
                  <c:v>28</c:v>
                </c:pt>
                <c:pt idx="8">
                  <c:v>27</c:v>
                </c:pt>
                <c:pt idx="9">
                  <c:v>35</c:v>
                </c:pt>
                <c:pt idx="10">
                  <c:v>26</c:v>
                </c:pt>
                <c:pt idx="11">
                  <c:v>40</c:v>
                </c:pt>
                <c:pt idx="12">
                  <c:v>39</c:v>
                </c:pt>
                <c:pt idx="13">
                  <c:v>34</c:v>
                </c:pt>
                <c:pt idx="14">
                  <c:v>57</c:v>
                </c:pt>
                <c:pt idx="15">
                  <c:v>56</c:v>
                </c:pt>
                <c:pt idx="16">
                  <c:v>66</c:v>
                </c:pt>
                <c:pt idx="17">
                  <c:v>68</c:v>
                </c:pt>
                <c:pt idx="18">
                  <c:v>72</c:v>
                </c:pt>
                <c:pt idx="19">
                  <c:v>103</c:v>
                </c:pt>
                <c:pt idx="20">
                  <c:v>124</c:v>
                </c:pt>
                <c:pt idx="21">
                  <c:v>118</c:v>
                </c:pt>
                <c:pt idx="22">
                  <c:v>304</c:v>
                </c:pt>
                <c:pt idx="23">
                  <c:v>784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</c:numCache>
            </c:numRef>
          </c:val>
        </c:ser>
        <c:ser>
          <c:idx val="3"/>
          <c:order val="1"/>
          <c:tx>
            <c:strRef>
              <c:f>Анализ!$AB$360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Анализ!$Z$361:$Z$396</c:f>
              <c:strCache>
                <c:ptCount val="36"/>
                <c:pt idx="0">
                  <c:v>Малышевский ГО</c:v>
                </c:pt>
                <c:pt idx="1">
                  <c:v>ГО Верхнее Дуброво</c:v>
                </c:pt>
                <c:pt idx="2">
                  <c:v>ГО Среднеуральск</c:v>
                </c:pt>
                <c:pt idx="3">
                  <c:v>ГО Заречный</c:v>
                </c:pt>
                <c:pt idx="4">
                  <c:v>Ачитский ГО</c:v>
                </c:pt>
                <c:pt idx="5">
                  <c:v>Слободо-Туринский МР</c:v>
                </c:pt>
                <c:pt idx="6">
                  <c:v>МО Алапаевское</c:v>
                </c:pt>
                <c:pt idx="7">
                  <c:v>Сосьвинский ГО</c:v>
                </c:pt>
                <c:pt idx="8">
                  <c:v>ГО Сухой Лог</c:v>
                </c:pt>
                <c:pt idx="9">
                  <c:v>Арамильский ГО</c:v>
                </c:pt>
                <c:pt idx="10">
                  <c:v>МО Камышловский МР</c:v>
                </c:pt>
                <c:pt idx="11">
                  <c:v>Артинский ГО</c:v>
                </c:pt>
                <c:pt idx="12">
                  <c:v>МО Красноуфимский округ</c:v>
                </c:pt>
                <c:pt idx="13">
                  <c:v>Туринский ГО</c:v>
                </c:pt>
                <c:pt idx="14">
                  <c:v>ГО Богданович</c:v>
                </c:pt>
                <c:pt idx="15">
                  <c:v>Тавдинский ГО</c:v>
                </c:pt>
                <c:pt idx="16">
                  <c:v>Полевской ГО</c:v>
                </c:pt>
                <c:pt idx="17">
                  <c:v>Нижнетуринский ГО</c:v>
                </c:pt>
                <c:pt idx="18">
                  <c:v>Артёмовский ГО</c:v>
                </c:pt>
                <c:pt idx="19">
                  <c:v>ГО Верхняя Пышма</c:v>
                </c:pt>
                <c:pt idx="20">
                  <c:v>Серовский ГО</c:v>
                </c:pt>
                <c:pt idx="21">
                  <c:v>Сысертский ГО</c:v>
                </c:pt>
                <c:pt idx="22">
                  <c:v>МО город Нижний Тагил</c:v>
                </c:pt>
                <c:pt idx="23">
                  <c:v>МО город Екатеринбург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</c:strCache>
            </c:strRef>
          </c:cat>
          <c:val>
            <c:numRef>
              <c:f>Анализ!$AB$361:$AB$396</c:f>
              <c:numCache>
                <c:formatCode>General</c:formatCode>
                <c:ptCount val="36"/>
                <c:pt idx="0">
                  <c:v>11</c:v>
                </c:pt>
                <c:pt idx="1">
                  <c:v>13</c:v>
                </c:pt>
                <c:pt idx="2">
                  <c:v>18</c:v>
                </c:pt>
                <c:pt idx="3">
                  <c:v>26</c:v>
                </c:pt>
                <c:pt idx="4">
                  <c:v>27</c:v>
                </c:pt>
                <c:pt idx="5">
                  <c:v>28</c:v>
                </c:pt>
                <c:pt idx="6">
                  <c:v>28</c:v>
                </c:pt>
                <c:pt idx="7">
                  <c:v>30</c:v>
                </c:pt>
                <c:pt idx="8">
                  <c:v>36</c:v>
                </c:pt>
                <c:pt idx="9">
                  <c:v>38</c:v>
                </c:pt>
                <c:pt idx="10">
                  <c:v>39</c:v>
                </c:pt>
                <c:pt idx="11">
                  <c:v>41</c:v>
                </c:pt>
                <c:pt idx="12">
                  <c:v>51</c:v>
                </c:pt>
                <c:pt idx="13">
                  <c:v>55</c:v>
                </c:pt>
                <c:pt idx="14">
                  <c:v>62</c:v>
                </c:pt>
                <c:pt idx="15">
                  <c:v>66</c:v>
                </c:pt>
                <c:pt idx="16">
                  <c:v>72</c:v>
                </c:pt>
                <c:pt idx="17">
                  <c:v>74</c:v>
                </c:pt>
                <c:pt idx="18">
                  <c:v>74</c:v>
                </c:pt>
                <c:pt idx="19">
                  <c:v>110</c:v>
                </c:pt>
                <c:pt idx="20">
                  <c:v>135</c:v>
                </c:pt>
                <c:pt idx="21">
                  <c:v>138</c:v>
                </c:pt>
                <c:pt idx="22">
                  <c:v>315</c:v>
                </c:pt>
                <c:pt idx="23">
                  <c:v>822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7219328"/>
        <c:axId val="174237376"/>
      </c:barChart>
      <c:catAx>
        <c:axId val="157219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4237376"/>
        <c:crosses val="autoZero"/>
        <c:auto val="1"/>
        <c:lblAlgn val="ctr"/>
        <c:lblOffset val="100"/>
        <c:noMultiLvlLbl val="0"/>
      </c:catAx>
      <c:valAx>
        <c:axId val="17423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721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972106927866436"/>
          <c:y val="0.4166046604131538"/>
          <c:w val="9.9446009307732244E-2"/>
          <c:h val="6.0782278575770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 пожаров на открытых территориях, ед.</a:t>
            </a:r>
          </a:p>
        </c:rich>
      </c:tx>
      <c:layout>
        <c:manualLayout>
          <c:xMode val="edge"/>
          <c:yMode val="edge"/>
          <c:x val="0.41256066875282515"/>
          <c:y val="0.9779680933007276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1227613553012231"/>
          <c:y val="3.0993228966728251E-2"/>
          <c:w val="0.76810940094743463"/>
          <c:h val="0.91985652096621173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Анализ!$AG$360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Анализ!$AF$361:$AF$411</c:f>
              <c:strCache>
                <c:ptCount val="51"/>
                <c:pt idx="0">
                  <c:v>ГО Пелым</c:v>
                </c:pt>
                <c:pt idx="1">
                  <c:v>Гаринский ГО</c:v>
                </c:pt>
                <c:pt idx="2">
                  <c:v>Малышевский ГО</c:v>
                </c:pt>
                <c:pt idx="3">
                  <c:v>ГО Староуткинск</c:v>
                </c:pt>
                <c:pt idx="4">
                  <c:v>ГО Красноуфимск</c:v>
                </c:pt>
                <c:pt idx="5">
                  <c:v>ГО Верхнее Дуброво</c:v>
                </c:pt>
                <c:pt idx="6">
                  <c:v>Бисертский ГО</c:v>
                </c:pt>
                <c:pt idx="7">
                  <c:v>ГО Верхний Тагил</c:v>
                </c:pt>
                <c:pt idx="8">
                  <c:v>МО Красноуфимский округ</c:v>
                </c:pt>
                <c:pt idx="9">
                  <c:v>ГО Верхняя Тура</c:v>
                </c:pt>
                <c:pt idx="10">
                  <c:v>Сосьвинский ГО</c:v>
                </c:pt>
                <c:pt idx="11">
                  <c:v>ГО Нижняя Салда</c:v>
                </c:pt>
                <c:pt idx="12">
                  <c:v>Новолялинский ГО</c:v>
                </c:pt>
                <c:pt idx="13">
                  <c:v>ГО Заречный</c:v>
                </c:pt>
                <c:pt idx="14">
                  <c:v>ГО Верхотурский</c:v>
                </c:pt>
                <c:pt idx="15">
                  <c:v>МО город Ирбит</c:v>
                </c:pt>
                <c:pt idx="16">
                  <c:v>Тугулымский ГО</c:v>
                </c:pt>
                <c:pt idx="17">
                  <c:v>Ирбитское МО</c:v>
                </c:pt>
                <c:pt idx="18">
                  <c:v>Слободо-Туринский МР</c:v>
                </c:pt>
                <c:pt idx="19">
                  <c:v>Махневское МО</c:v>
                </c:pt>
                <c:pt idx="20">
                  <c:v>Качканарский ГО</c:v>
                </c:pt>
                <c:pt idx="21">
                  <c:v>Байкаловский МР</c:v>
                </c:pt>
                <c:pt idx="22">
                  <c:v>Шалинский ГО</c:v>
                </c:pt>
                <c:pt idx="23">
                  <c:v>ГО Карпинск</c:v>
                </c:pt>
                <c:pt idx="24">
                  <c:v>ГО Среднеуральск</c:v>
                </c:pt>
                <c:pt idx="25">
                  <c:v>Тавдинский ГО</c:v>
                </c:pt>
                <c:pt idx="26">
                  <c:v>Туринский ГО</c:v>
                </c:pt>
                <c:pt idx="27">
                  <c:v>Талицкий ГО</c:v>
                </c:pt>
                <c:pt idx="28">
                  <c:v>Асбестовский ГО</c:v>
                </c:pt>
                <c:pt idx="29">
                  <c:v>Кировградский ГО</c:v>
                </c:pt>
                <c:pt idx="30">
                  <c:v>Камышловский ГО</c:v>
                </c:pt>
                <c:pt idx="31">
                  <c:v>Пышминский ГО</c:v>
                </c:pt>
                <c:pt idx="32">
                  <c:v>ГО Богданович</c:v>
                </c:pt>
                <c:pt idx="33">
                  <c:v>Арамильский ГО</c:v>
                </c:pt>
                <c:pt idx="34">
                  <c:v>Верхнесалдинский ГО</c:v>
                </c:pt>
                <c:pt idx="35">
                  <c:v>Кушвинский ГО</c:v>
                </c:pt>
                <c:pt idx="36">
                  <c:v>ГО Верхняя Пышма</c:v>
                </c:pt>
                <c:pt idx="37">
                  <c:v>Нижнетуринский ГО</c:v>
                </c:pt>
                <c:pt idx="38">
                  <c:v>ГО Красноуральск</c:v>
                </c:pt>
                <c:pt idx="39">
                  <c:v>Березовский ГО</c:v>
                </c:pt>
                <c:pt idx="40">
                  <c:v>МО Камышловский МР</c:v>
                </c:pt>
                <c:pt idx="41">
                  <c:v>ГО Сухой Лог</c:v>
                </c:pt>
                <c:pt idx="42">
                  <c:v>Горноуральский ГО</c:v>
                </c:pt>
                <c:pt idx="43">
                  <c:v>Режевской ГО</c:v>
                </c:pt>
                <c:pt idx="44">
                  <c:v>ГО Первоуральск</c:v>
                </c:pt>
                <c:pt idx="45">
                  <c:v>МО город Алапаевск</c:v>
                </c:pt>
                <c:pt idx="46">
                  <c:v>Каменский ГО</c:v>
                </c:pt>
                <c:pt idx="47">
                  <c:v>Артёмовский ГО</c:v>
                </c:pt>
                <c:pt idx="48">
                  <c:v>Сысертский ГО</c:v>
                </c:pt>
                <c:pt idx="49">
                  <c:v>МО город Каменск-Уральский</c:v>
                </c:pt>
                <c:pt idx="50">
                  <c:v>МО город Нижний Тагил</c:v>
                </c:pt>
              </c:strCache>
            </c:strRef>
          </c:cat>
          <c:val>
            <c:numRef>
              <c:f>Анализ!$AG$361:$AG$411</c:f>
              <c:numCache>
                <c:formatCode>General</c:formatCode>
                <c:ptCount val="51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8</c:v>
                </c:pt>
                <c:pt idx="5">
                  <c:v>7</c:v>
                </c:pt>
                <c:pt idx="6">
                  <c:v>3</c:v>
                </c:pt>
                <c:pt idx="7">
                  <c:v>11</c:v>
                </c:pt>
                <c:pt idx="8">
                  <c:v>11</c:v>
                </c:pt>
                <c:pt idx="9">
                  <c:v>13</c:v>
                </c:pt>
                <c:pt idx="10">
                  <c:v>13</c:v>
                </c:pt>
                <c:pt idx="11">
                  <c:v>25</c:v>
                </c:pt>
                <c:pt idx="12">
                  <c:v>18</c:v>
                </c:pt>
                <c:pt idx="13">
                  <c:v>17</c:v>
                </c:pt>
                <c:pt idx="14">
                  <c:v>17</c:v>
                </c:pt>
                <c:pt idx="15">
                  <c:v>17</c:v>
                </c:pt>
                <c:pt idx="16">
                  <c:v>17</c:v>
                </c:pt>
                <c:pt idx="17">
                  <c:v>26</c:v>
                </c:pt>
                <c:pt idx="18">
                  <c:v>16</c:v>
                </c:pt>
                <c:pt idx="19">
                  <c:v>26</c:v>
                </c:pt>
                <c:pt idx="20">
                  <c:v>36</c:v>
                </c:pt>
                <c:pt idx="21">
                  <c:v>9</c:v>
                </c:pt>
                <c:pt idx="22">
                  <c:v>23</c:v>
                </c:pt>
                <c:pt idx="23">
                  <c:v>35</c:v>
                </c:pt>
                <c:pt idx="24">
                  <c:v>24</c:v>
                </c:pt>
                <c:pt idx="25">
                  <c:v>49</c:v>
                </c:pt>
                <c:pt idx="26">
                  <c:v>40</c:v>
                </c:pt>
                <c:pt idx="27">
                  <c:v>39</c:v>
                </c:pt>
                <c:pt idx="28">
                  <c:v>58</c:v>
                </c:pt>
                <c:pt idx="29">
                  <c:v>41</c:v>
                </c:pt>
                <c:pt idx="30">
                  <c:v>29</c:v>
                </c:pt>
                <c:pt idx="31">
                  <c:v>34</c:v>
                </c:pt>
                <c:pt idx="32">
                  <c:v>63</c:v>
                </c:pt>
                <c:pt idx="33">
                  <c:v>38</c:v>
                </c:pt>
                <c:pt idx="34">
                  <c:v>50</c:v>
                </c:pt>
                <c:pt idx="35">
                  <c:v>64</c:v>
                </c:pt>
                <c:pt idx="36">
                  <c:v>70</c:v>
                </c:pt>
                <c:pt idx="37">
                  <c:v>84</c:v>
                </c:pt>
                <c:pt idx="38">
                  <c:v>80</c:v>
                </c:pt>
                <c:pt idx="39">
                  <c:v>67</c:v>
                </c:pt>
                <c:pt idx="40">
                  <c:v>54</c:v>
                </c:pt>
                <c:pt idx="41">
                  <c:v>64</c:v>
                </c:pt>
                <c:pt idx="42">
                  <c:v>93</c:v>
                </c:pt>
                <c:pt idx="43">
                  <c:v>91</c:v>
                </c:pt>
                <c:pt idx="44">
                  <c:v>148</c:v>
                </c:pt>
                <c:pt idx="45">
                  <c:v>135</c:v>
                </c:pt>
                <c:pt idx="46">
                  <c:v>170</c:v>
                </c:pt>
                <c:pt idx="47">
                  <c:v>182</c:v>
                </c:pt>
                <c:pt idx="48">
                  <c:v>151</c:v>
                </c:pt>
                <c:pt idx="49">
                  <c:v>304</c:v>
                </c:pt>
                <c:pt idx="50">
                  <c:v>381</c:v>
                </c:pt>
              </c:numCache>
            </c:numRef>
          </c:val>
        </c:ser>
        <c:ser>
          <c:idx val="3"/>
          <c:order val="1"/>
          <c:tx>
            <c:strRef>
              <c:f>Анализ!$AH$360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Анализ!$AF$361:$AF$411</c:f>
              <c:strCache>
                <c:ptCount val="51"/>
                <c:pt idx="0">
                  <c:v>ГО Пелым</c:v>
                </c:pt>
                <c:pt idx="1">
                  <c:v>Гаринский ГО</c:v>
                </c:pt>
                <c:pt idx="2">
                  <c:v>Малышевский ГО</c:v>
                </c:pt>
                <c:pt idx="3">
                  <c:v>ГО Староуткинск</c:v>
                </c:pt>
                <c:pt idx="4">
                  <c:v>ГО Красноуфимск</c:v>
                </c:pt>
                <c:pt idx="5">
                  <c:v>ГО Верхнее Дуброво</c:v>
                </c:pt>
                <c:pt idx="6">
                  <c:v>Бисертский ГО</c:v>
                </c:pt>
                <c:pt idx="7">
                  <c:v>ГО Верхний Тагил</c:v>
                </c:pt>
                <c:pt idx="8">
                  <c:v>МО Красноуфимский округ</c:v>
                </c:pt>
                <c:pt idx="9">
                  <c:v>ГО Верхняя Тура</c:v>
                </c:pt>
                <c:pt idx="10">
                  <c:v>Сосьвинский ГО</c:v>
                </c:pt>
                <c:pt idx="11">
                  <c:v>ГО Нижняя Салда</c:v>
                </c:pt>
                <c:pt idx="12">
                  <c:v>Новолялинский ГО</c:v>
                </c:pt>
                <c:pt idx="13">
                  <c:v>ГО Заречный</c:v>
                </c:pt>
                <c:pt idx="14">
                  <c:v>ГО Верхотурский</c:v>
                </c:pt>
                <c:pt idx="15">
                  <c:v>МО город Ирбит</c:v>
                </c:pt>
                <c:pt idx="16">
                  <c:v>Тугулымский ГО</c:v>
                </c:pt>
                <c:pt idx="17">
                  <c:v>Ирбитское МО</c:v>
                </c:pt>
                <c:pt idx="18">
                  <c:v>Слободо-Туринский МР</c:v>
                </c:pt>
                <c:pt idx="19">
                  <c:v>Махневское МО</c:v>
                </c:pt>
                <c:pt idx="20">
                  <c:v>Качканарский ГО</c:v>
                </c:pt>
                <c:pt idx="21">
                  <c:v>Байкаловский МР</c:v>
                </c:pt>
                <c:pt idx="22">
                  <c:v>Шалинский ГО</c:v>
                </c:pt>
                <c:pt idx="23">
                  <c:v>ГО Карпинск</c:v>
                </c:pt>
                <c:pt idx="24">
                  <c:v>ГО Среднеуральск</c:v>
                </c:pt>
                <c:pt idx="25">
                  <c:v>Тавдинский ГО</c:v>
                </c:pt>
                <c:pt idx="26">
                  <c:v>Туринский ГО</c:v>
                </c:pt>
                <c:pt idx="27">
                  <c:v>Талицкий ГО</c:v>
                </c:pt>
                <c:pt idx="28">
                  <c:v>Асбестовский ГО</c:v>
                </c:pt>
                <c:pt idx="29">
                  <c:v>Кировградский ГО</c:v>
                </c:pt>
                <c:pt idx="30">
                  <c:v>Камышловский ГО</c:v>
                </c:pt>
                <c:pt idx="31">
                  <c:v>Пышминский ГО</c:v>
                </c:pt>
                <c:pt idx="32">
                  <c:v>ГО Богданович</c:v>
                </c:pt>
                <c:pt idx="33">
                  <c:v>Арамильский ГО</c:v>
                </c:pt>
                <c:pt idx="34">
                  <c:v>Верхнесалдинский ГО</c:v>
                </c:pt>
                <c:pt idx="35">
                  <c:v>Кушвинский ГО</c:v>
                </c:pt>
                <c:pt idx="36">
                  <c:v>ГО Верхняя Пышма</c:v>
                </c:pt>
                <c:pt idx="37">
                  <c:v>Нижнетуринский ГО</c:v>
                </c:pt>
                <c:pt idx="38">
                  <c:v>ГО Красноуральск</c:v>
                </c:pt>
                <c:pt idx="39">
                  <c:v>Березовский ГО</c:v>
                </c:pt>
                <c:pt idx="40">
                  <c:v>МО Камышловский МР</c:v>
                </c:pt>
                <c:pt idx="41">
                  <c:v>ГО Сухой Лог</c:v>
                </c:pt>
                <c:pt idx="42">
                  <c:v>Горноуральский ГО</c:v>
                </c:pt>
                <c:pt idx="43">
                  <c:v>Режевской ГО</c:v>
                </c:pt>
                <c:pt idx="44">
                  <c:v>ГО Первоуральск</c:v>
                </c:pt>
                <c:pt idx="45">
                  <c:v>МО город Алапаевск</c:v>
                </c:pt>
                <c:pt idx="46">
                  <c:v>Каменский ГО</c:v>
                </c:pt>
                <c:pt idx="47">
                  <c:v>Артёмовский ГО</c:v>
                </c:pt>
                <c:pt idx="48">
                  <c:v>Сысертский ГО</c:v>
                </c:pt>
                <c:pt idx="49">
                  <c:v>МО город Каменск-Уральский</c:v>
                </c:pt>
                <c:pt idx="50">
                  <c:v>МО город Нижний Тагил</c:v>
                </c:pt>
              </c:strCache>
            </c:strRef>
          </c:cat>
          <c:val>
            <c:numRef>
              <c:f>Анализ!$AH$361:$AH$411</c:f>
              <c:numCache>
                <c:formatCode>General</c:formatCode>
                <c:ptCount val="51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6</c:v>
                </c:pt>
                <c:pt idx="4">
                  <c:v>9</c:v>
                </c:pt>
                <c:pt idx="5">
                  <c:v>9</c:v>
                </c:pt>
                <c:pt idx="6">
                  <c:v>12</c:v>
                </c:pt>
                <c:pt idx="7">
                  <c:v>16</c:v>
                </c:pt>
                <c:pt idx="8">
                  <c:v>17</c:v>
                </c:pt>
                <c:pt idx="9">
                  <c:v>18</c:v>
                </c:pt>
                <c:pt idx="10">
                  <c:v>23</c:v>
                </c:pt>
                <c:pt idx="11">
                  <c:v>26</c:v>
                </c:pt>
                <c:pt idx="12">
                  <c:v>26</c:v>
                </c:pt>
                <c:pt idx="13">
                  <c:v>28</c:v>
                </c:pt>
                <c:pt idx="14">
                  <c:v>29</c:v>
                </c:pt>
                <c:pt idx="15">
                  <c:v>30</c:v>
                </c:pt>
                <c:pt idx="16">
                  <c:v>36</c:v>
                </c:pt>
                <c:pt idx="17">
                  <c:v>36</c:v>
                </c:pt>
                <c:pt idx="18">
                  <c:v>40</c:v>
                </c:pt>
                <c:pt idx="19">
                  <c:v>41</c:v>
                </c:pt>
                <c:pt idx="20">
                  <c:v>43</c:v>
                </c:pt>
                <c:pt idx="21">
                  <c:v>46</c:v>
                </c:pt>
                <c:pt idx="22">
                  <c:v>48</c:v>
                </c:pt>
                <c:pt idx="23">
                  <c:v>50</c:v>
                </c:pt>
                <c:pt idx="24">
                  <c:v>52</c:v>
                </c:pt>
                <c:pt idx="25">
                  <c:v>57</c:v>
                </c:pt>
                <c:pt idx="26">
                  <c:v>60</c:v>
                </c:pt>
                <c:pt idx="27">
                  <c:v>62</c:v>
                </c:pt>
                <c:pt idx="28">
                  <c:v>66</c:v>
                </c:pt>
                <c:pt idx="29">
                  <c:v>73</c:v>
                </c:pt>
                <c:pt idx="30">
                  <c:v>75</c:v>
                </c:pt>
                <c:pt idx="31">
                  <c:v>78</c:v>
                </c:pt>
                <c:pt idx="32">
                  <c:v>89</c:v>
                </c:pt>
                <c:pt idx="33">
                  <c:v>90</c:v>
                </c:pt>
                <c:pt idx="34">
                  <c:v>90</c:v>
                </c:pt>
                <c:pt idx="35">
                  <c:v>94</c:v>
                </c:pt>
                <c:pt idx="36">
                  <c:v>100</c:v>
                </c:pt>
                <c:pt idx="37">
                  <c:v>103</c:v>
                </c:pt>
                <c:pt idx="38">
                  <c:v>107</c:v>
                </c:pt>
                <c:pt idx="39">
                  <c:v>112</c:v>
                </c:pt>
                <c:pt idx="40">
                  <c:v>119</c:v>
                </c:pt>
                <c:pt idx="41">
                  <c:v>122</c:v>
                </c:pt>
                <c:pt idx="42">
                  <c:v>133</c:v>
                </c:pt>
                <c:pt idx="43">
                  <c:v>135</c:v>
                </c:pt>
                <c:pt idx="44">
                  <c:v>179</c:v>
                </c:pt>
                <c:pt idx="45">
                  <c:v>190</c:v>
                </c:pt>
                <c:pt idx="46">
                  <c:v>193</c:v>
                </c:pt>
                <c:pt idx="47">
                  <c:v>252</c:v>
                </c:pt>
                <c:pt idx="48">
                  <c:v>262</c:v>
                </c:pt>
                <c:pt idx="49">
                  <c:v>399</c:v>
                </c:pt>
                <c:pt idx="50">
                  <c:v>621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7846400"/>
        <c:axId val="174237952"/>
      </c:barChart>
      <c:catAx>
        <c:axId val="167846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4237952"/>
        <c:crosses val="autoZero"/>
        <c:auto val="1"/>
        <c:lblAlgn val="ctr"/>
        <c:lblOffset val="100"/>
        <c:noMultiLvlLbl val="0"/>
      </c:catAx>
      <c:valAx>
        <c:axId val="17423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846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972106927866436"/>
          <c:y val="0.4166046604131538"/>
          <c:w val="9.9446009307732244E-2"/>
          <c:h val="6.0782278575770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361622078463773E-2"/>
          <c:y val="0.10870866039869152"/>
          <c:w val="0.90361781762522564"/>
          <c:h val="0.6712141351905417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Анализ!$H$35</c:f>
              <c:strCache>
                <c:ptCount val="1"/>
                <c:pt idx="0">
                  <c:v>Пожары, ед</c:v>
                </c:pt>
              </c:strCache>
            </c:strRef>
          </c:tx>
          <c:spPr>
            <a:gradFill rotWithShape="0">
              <a:gsLst>
                <a:gs pos="0">
                  <a:srgbClr val="0000FF"/>
                </a:gs>
                <a:gs pos="50000">
                  <a:schemeClr val="accent1">
                    <a:lumMod val="40000"/>
                    <a:lumOff val="60000"/>
                  </a:schemeClr>
                </a:gs>
                <a:gs pos="100000">
                  <a:srgbClr val="0000FF"/>
                </a:gs>
              </a:gsLst>
              <a:lin ang="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Анализ!$H$36:$H$42</c:f>
              <c:numCache>
                <c:formatCode>General</c:formatCode>
                <c:ptCount val="7"/>
                <c:pt idx="0">
                  <c:v>1744</c:v>
                </c:pt>
                <c:pt idx="1">
                  <c:v>1461</c:v>
                </c:pt>
                <c:pt idx="2">
                  <c:v>1524</c:v>
                </c:pt>
                <c:pt idx="3">
                  <c:v>1375</c:v>
                </c:pt>
                <c:pt idx="4">
                  <c:v>1494</c:v>
                </c:pt>
                <c:pt idx="5">
                  <c:v>1801</c:v>
                </c:pt>
                <c:pt idx="6">
                  <c:v>1962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156997632"/>
        <c:axId val="104684288"/>
      </c:barChart>
      <c:lineChart>
        <c:grouping val="standard"/>
        <c:varyColors val="0"/>
        <c:ser>
          <c:idx val="0"/>
          <c:order val="1"/>
          <c:tx>
            <c:strRef>
              <c:f>Анализ!$I$35</c:f>
              <c:strCache>
                <c:ptCount val="1"/>
                <c:pt idx="0">
                  <c:v>Погибло, чел</c:v>
                </c:pt>
              </c:strCache>
            </c:strRef>
          </c:tx>
          <c:spPr>
            <a:ln w="38099">
              <a:solidFill>
                <a:srgbClr val="FF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Lbls>
            <c:spPr>
              <a:solidFill>
                <a:srgbClr val="FFFFFF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Анализ!$I$36:$I$42</c:f>
              <c:numCache>
                <c:formatCode>General</c:formatCode>
                <c:ptCount val="7"/>
                <c:pt idx="0">
                  <c:v>48</c:v>
                </c:pt>
                <c:pt idx="1">
                  <c:v>39</c:v>
                </c:pt>
                <c:pt idx="2">
                  <c:v>53</c:v>
                </c:pt>
                <c:pt idx="3">
                  <c:v>37</c:v>
                </c:pt>
                <c:pt idx="4">
                  <c:v>52</c:v>
                </c:pt>
                <c:pt idx="5">
                  <c:v>42</c:v>
                </c:pt>
                <c:pt idx="6">
                  <c:v>41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Анализ!$J$35</c:f>
              <c:strCache>
                <c:ptCount val="1"/>
                <c:pt idx="0">
                  <c:v>Погибло в нетрезвом виде, чел</c:v>
                </c:pt>
              </c:strCache>
            </c:strRef>
          </c:tx>
          <c:spPr>
            <a:ln w="38099">
              <a:solidFill>
                <a:srgbClr val="00B050"/>
              </a:solidFill>
              <a:prstDash val="solid"/>
            </a:ln>
          </c:spPr>
          <c:marker>
            <c:symbol val="diamond"/>
            <c:size val="8"/>
            <c:spPr>
              <a:solidFill>
                <a:srgbClr val="00B050"/>
              </a:solidFill>
              <a:ln>
                <a:solidFill>
                  <a:schemeClr val="accent6">
                    <a:lumMod val="50000"/>
                  </a:schemeClr>
                </a:solidFill>
                <a:prstDash val="solid"/>
              </a:ln>
            </c:spPr>
          </c:marker>
          <c:dLbls>
            <c:spPr>
              <a:solidFill>
                <a:schemeClr val="bg1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Анализ!$J$36:$J$42</c:f>
              <c:numCache>
                <c:formatCode>General</c:formatCode>
                <c:ptCount val="7"/>
                <c:pt idx="0">
                  <c:v>13</c:v>
                </c:pt>
                <c:pt idx="1">
                  <c:v>5</c:v>
                </c:pt>
                <c:pt idx="2">
                  <c:v>9</c:v>
                </c:pt>
                <c:pt idx="3">
                  <c:v>5</c:v>
                </c:pt>
                <c:pt idx="4">
                  <c:v>16</c:v>
                </c:pt>
                <c:pt idx="5">
                  <c:v>9</c:v>
                </c:pt>
                <c:pt idx="6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997632"/>
        <c:axId val="104684288"/>
      </c:lineChart>
      <c:catAx>
        <c:axId val="156997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10468428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04684288"/>
        <c:scaling>
          <c:logBase val="10"/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6997632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6065573770491787"/>
          <c:y val="0.91373801916932962"/>
          <c:w val="0.74262295081967522"/>
          <c:h val="7.6677316293929709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383730008252919E-2"/>
          <c:y val="0.17343942533499196"/>
          <c:w val="0.90163934426229508"/>
          <c:h val="0.60930833502545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Анализ!$G$48</c:f>
              <c:strCache>
                <c:ptCount val="1"/>
                <c:pt idx="0">
                  <c:v>Погибло, чел</c:v>
                </c:pt>
              </c:strCache>
            </c:strRef>
          </c:tx>
          <c:spPr>
            <a:gradFill rotWithShape="0">
              <a:gsLst>
                <a:gs pos="0">
                  <a:srgbClr val="00B050"/>
                </a:gs>
                <a:gs pos="50000">
                  <a:srgbClr val="92D050"/>
                </a:gs>
                <a:gs pos="100000">
                  <a:srgbClr val="00B050"/>
                </a:gs>
              </a:gsLst>
              <a:lin ang="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2"/>
              <c:layout>
                <c:manualLayout>
                  <c:x val="-1.7125271088323055E-3"/>
                  <c:y val="-8.16939899498084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Анализ!$F$49:$F$61</c:f>
              <c:strCache>
                <c:ptCount val="13"/>
                <c:pt idx="0">
                  <c:v>0.01-2.00</c:v>
                </c:pt>
                <c:pt idx="1">
                  <c:v>2.01-4.00</c:v>
                </c:pt>
                <c:pt idx="2">
                  <c:v>4.01-6.00</c:v>
                </c:pt>
                <c:pt idx="3">
                  <c:v>6.01-8.00</c:v>
                </c:pt>
                <c:pt idx="4">
                  <c:v>8.01-10.00</c:v>
                </c:pt>
                <c:pt idx="5">
                  <c:v>10.01-12.00</c:v>
                </c:pt>
                <c:pt idx="6">
                  <c:v>12.01-14.00</c:v>
                </c:pt>
                <c:pt idx="7">
                  <c:v>14.01-16.00</c:v>
                </c:pt>
                <c:pt idx="8">
                  <c:v>16.01-18.00</c:v>
                </c:pt>
                <c:pt idx="9">
                  <c:v>18.01-20.00</c:v>
                </c:pt>
                <c:pt idx="10">
                  <c:v>20.01-22.00</c:v>
                </c:pt>
                <c:pt idx="11">
                  <c:v>22.01-24.00</c:v>
                </c:pt>
                <c:pt idx="12">
                  <c:v>не уст-но</c:v>
                </c:pt>
              </c:strCache>
            </c:strRef>
          </c:cat>
          <c:val>
            <c:numRef>
              <c:f>Анализ!$G$49:$G$61</c:f>
              <c:numCache>
                <c:formatCode>General</c:formatCode>
                <c:ptCount val="13"/>
                <c:pt idx="0">
                  <c:v>44</c:v>
                </c:pt>
                <c:pt idx="1">
                  <c:v>46</c:v>
                </c:pt>
                <c:pt idx="2">
                  <c:v>27</c:v>
                </c:pt>
                <c:pt idx="3">
                  <c:v>28</c:v>
                </c:pt>
                <c:pt idx="4">
                  <c:v>14</c:v>
                </c:pt>
                <c:pt idx="5">
                  <c:v>19</c:v>
                </c:pt>
                <c:pt idx="6">
                  <c:v>14</c:v>
                </c:pt>
                <c:pt idx="7">
                  <c:v>21</c:v>
                </c:pt>
                <c:pt idx="8">
                  <c:v>18</c:v>
                </c:pt>
                <c:pt idx="9">
                  <c:v>29</c:v>
                </c:pt>
                <c:pt idx="10">
                  <c:v>25</c:v>
                </c:pt>
                <c:pt idx="11">
                  <c:v>18</c:v>
                </c:pt>
                <c:pt idx="12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83361792"/>
        <c:axId val="167969344"/>
      </c:barChart>
      <c:lineChart>
        <c:grouping val="standard"/>
        <c:varyColors val="0"/>
        <c:ser>
          <c:idx val="0"/>
          <c:order val="1"/>
          <c:tx>
            <c:strRef>
              <c:f>Анализ!$H$48</c:f>
              <c:strCache>
                <c:ptCount val="1"/>
                <c:pt idx="0">
                  <c:v>В состоянии алкогольного орьянения, чел</c:v>
                </c:pt>
              </c:strCache>
            </c:strRef>
          </c:tx>
          <c:spPr>
            <a:ln w="38099">
              <a:solidFill>
                <a:schemeClr val="accent5">
                  <a:lumMod val="50000"/>
                </a:schemeClr>
              </a:solidFill>
              <a:prstDash val="solid"/>
            </a:ln>
          </c:spPr>
          <c:marker>
            <c:symbol val="diamond"/>
            <c:size val="4"/>
            <c:spPr>
              <a:solidFill>
                <a:schemeClr val="accent5">
                  <a:lumMod val="50000"/>
                </a:schemeClr>
              </a:solidFill>
              <a:ln>
                <a:solidFill>
                  <a:schemeClr val="accent5">
                    <a:lumMod val="50000"/>
                  </a:schemeClr>
                </a:solidFill>
                <a:prstDash val="solid"/>
              </a:ln>
            </c:spPr>
          </c:marker>
          <c:dLbls>
            <c:dLbl>
              <c:idx val="12"/>
              <c:layout>
                <c:manualLayout>
                  <c:x val="-1.6754106648631223E-2"/>
                  <c:y val="-9.8189891766596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solidFill>
                <a:schemeClr val="accent1">
                  <a:lumMod val="60000"/>
                  <a:lumOff val="40000"/>
                </a:schemeClr>
              </a:solidFill>
              <a:ln w="25399">
                <a:noFill/>
              </a:ln>
            </c:spPr>
            <c:txPr>
              <a:bodyPr anchor="ctr" anchorCtr="0"/>
              <a:lstStyle/>
              <a:p>
                <a:pPr>
                  <a:defRPr sz="1000" b="1" i="0" u="none" strike="noStrike" baseline="0">
                    <a:solidFill>
                      <a:srgbClr val="0000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Анализ!$F$49:$F$61</c:f>
              <c:strCache>
                <c:ptCount val="13"/>
                <c:pt idx="0">
                  <c:v>0.01-2.00</c:v>
                </c:pt>
                <c:pt idx="1">
                  <c:v>2.01-4.00</c:v>
                </c:pt>
                <c:pt idx="2">
                  <c:v>4.01-6.00</c:v>
                </c:pt>
                <c:pt idx="3">
                  <c:v>6.01-8.00</c:v>
                </c:pt>
                <c:pt idx="4">
                  <c:v>8.01-10.00</c:v>
                </c:pt>
                <c:pt idx="5">
                  <c:v>10.01-12.00</c:v>
                </c:pt>
                <c:pt idx="6">
                  <c:v>12.01-14.00</c:v>
                </c:pt>
                <c:pt idx="7">
                  <c:v>14.01-16.00</c:v>
                </c:pt>
                <c:pt idx="8">
                  <c:v>16.01-18.00</c:v>
                </c:pt>
                <c:pt idx="9">
                  <c:v>18.01-20.00</c:v>
                </c:pt>
                <c:pt idx="10">
                  <c:v>20.01-22.00</c:v>
                </c:pt>
                <c:pt idx="11">
                  <c:v>22.01-24.00</c:v>
                </c:pt>
                <c:pt idx="12">
                  <c:v>не уст-но</c:v>
                </c:pt>
              </c:strCache>
            </c:strRef>
          </c:cat>
          <c:val>
            <c:numRef>
              <c:f>Анализ!$H$49:$H$61</c:f>
              <c:numCache>
                <c:formatCode>General</c:formatCode>
                <c:ptCount val="13"/>
                <c:pt idx="0">
                  <c:v>8</c:v>
                </c:pt>
                <c:pt idx="1">
                  <c:v>7</c:v>
                </c:pt>
                <c:pt idx="2">
                  <c:v>5</c:v>
                </c:pt>
                <c:pt idx="3">
                  <c:v>5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5</c:v>
                </c:pt>
                <c:pt idx="9">
                  <c:v>10</c:v>
                </c:pt>
                <c:pt idx="10">
                  <c:v>8</c:v>
                </c:pt>
                <c:pt idx="11">
                  <c:v>4</c:v>
                </c:pt>
                <c:pt idx="12">
                  <c:v>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3361792"/>
        <c:axId val="167969344"/>
      </c:lineChart>
      <c:catAx>
        <c:axId val="83361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1679693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79693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3361792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6065573770491787"/>
          <c:y val="0.91373801916932962"/>
          <c:w val="0.74262295081967522"/>
          <c:h val="7.6677316293929709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721804392333324"/>
          <c:y val="4.7801259676108827E-2"/>
          <c:w val="0.66842495782518374"/>
          <c:h val="0.901972601785866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Анализ!$G$66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381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Анализ!$F$67:$F$75</c:f>
              <c:strCache>
                <c:ptCount val="9"/>
                <c:pt idx="0">
                  <c:v>Падение с высоты</c:v>
                </c:pt>
                <c:pt idx="1">
                  <c:v>Отравление алкоголем</c:v>
                </c:pt>
                <c:pt idx="2">
                  <c:v>Обрушение строительных конструкций</c:v>
                </c:pt>
                <c:pt idx="3">
                  <c:v>Пониженная концентрация кислорода</c:v>
                </c:pt>
                <c:pt idx="4">
                  <c:v>Отравление газами и ядовитыми…</c:v>
                </c:pt>
                <c:pt idx="5">
                  <c:v>Причина гибели не установлена</c:v>
                </c:pt>
                <c:pt idx="6">
                  <c:v>Прочие</c:v>
                </c:pt>
                <c:pt idx="7">
                  <c:v>Воздействие высокой температуры</c:v>
                </c:pt>
                <c:pt idx="8">
                  <c:v>Отравление продуктами горения</c:v>
                </c:pt>
              </c:strCache>
            </c:strRef>
          </c:cat>
          <c:val>
            <c:numRef>
              <c:f>Анализ!$G$67:$G$75</c:f>
              <c:numCache>
                <c:formatCode>0</c:formatCode>
                <c:ptCount val="9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  <c:pt idx="4">
                  <c:v>6</c:v>
                </c:pt>
                <c:pt idx="5">
                  <c:v>12</c:v>
                </c:pt>
                <c:pt idx="6">
                  <c:v>11</c:v>
                </c:pt>
                <c:pt idx="7">
                  <c:v>60</c:v>
                </c:pt>
                <c:pt idx="8">
                  <c:v>178</c:v>
                </c:pt>
              </c:numCache>
            </c:numRef>
          </c:val>
        </c:ser>
        <c:ser>
          <c:idx val="1"/>
          <c:order val="1"/>
          <c:tx>
            <c:strRef>
              <c:f>Анализ!$H$66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38100" h="38100"/>
            </a:sp3d>
          </c:spPr>
          <c:invertIfNegative val="0"/>
          <c:dLbls>
            <c:dLbl>
              <c:idx val="7"/>
              <c:layout>
                <c:manualLayout>
                  <c:x val="0"/>
                  <c:y val="-3.120222926415326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0440401801847668E-16"/>
                  <c:y val="-1.56011146320766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Анализ!$F$67:$F$75</c:f>
              <c:strCache>
                <c:ptCount val="9"/>
                <c:pt idx="0">
                  <c:v>Падение с высоты</c:v>
                </c:pt>
                <c:pt idx="1">
                  <c:v>Отравление алкоголем</c:v>
                </c:pt>
                <c:pt idx="2">
                  <c:v>Обрушение строительных конструкций</c:v>
                </c:pt>
                <c:pt idx="3">
                  <c:v>Пониженная концентрация кислорода</c:v>
                </c:pt>
                <c:pt idx="4">
                  <c:v>Отравление газами и ядовитыми…</c:v>
                </c:pt>
                <c:pt idx="5">
                  <c:v>Причина гибели не установлена</c:v>
                </c:pt>
                <c:pt idx="6">
                  <c:v>Прочие</c:v>
                </c:pt>
                <c:pt idx="7">
                  <c:v>Воздействие высокой температуры</c:v>
                </c:pt>
                <c:pt idx="8">
                  <c:v>Отравление продуктами горения</c:v>
                </c:pt>
              </c:strCache>
            </c:strRef>
          </c:cat>
          <c:val>
            <c:numRef>
              <c:f>Анализ!$H$67:$H$75</c:f>
              <c:numCache>
                <c:formatCode>0</c:formatCode>
                <c:ptCount val="9"/>
                <c:pt idx="0">
                  <c:v>1</c:v>
                </c:pt>
                <c:pt idx="1">
                  <c:v>6</c:v>
                </c:pt>
                <c:pt idx="2">
                  <c:v>1</c:v>
                </c:pt>
                <c:pt idx="3">
                  <c:v>6</c:v>
                </c:pt>
                <c:pt idx="4">
                  <c:v>9</c:v>
                </c:pt>
                <c:pt idx="5">
                  <c:v>13</c:v>
                </c:pt>
                <c:pt idx="6">
                  <c:v>32</c:v>
                </c:pt>
                <c:pt idx="7">
                  <c:v>50</c:v>
                </c:pt>
                <c:pt idx="8">
                  <c:v>200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7896064"/>
        <c:axId val="167971072"/>
      </c:barChart>
      <c:catAx>
        <c:axId val="167896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971072"/>
        <c:crosses val="autoZero"/>
        <c:auto val="1"/>
        <c:lblAlgn val="ctr"/>
        <c:lblOffset val="100"/>
        <c:noMultiLvlLbl val="0"/>
      </c:catAx>
      <c:valAx>
        <c:axId val="1679710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896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4572923074810504E-2"/>
          <c:y val="0.14744647735554586"/>
          <c:w val="0.78676210567580851"/>
          <c:h val="0.74227501473415836"/>
        </c:manualLayout>
      </c:layout>
      <c:pie3DChart>
        <c:varyColors val="1"/>
        <c:ser>
          <c:idx val="0"/>
          <c:order val="0"/>
          <c:tx>
            <c:strRef>
              <c:f>Анализ!$G$129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0070C0"/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chemeClr val="accent6">
                  <a:lumMod val="75000"/>
                </a:schemeClr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FF0000"/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2">
                  <a:lumMod val="75000"/>
                </a:schemeClr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6.7218988174216447E-3"/>
                  <c:y val="-0.15181995365178771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365862186966632"/>
                  <c:y val="2.500078178429008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9010597707623638E-2"/>
                  <c:y val="0.3219171927833344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20661721583504061"/>
                  <c:y val="1.7325441722933179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334416123021365"/>
                      <c:h val="0.16671482920964895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21279788268337568"/>
                  <c:y val="0.1269180313955925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703776292844055E-2"/>
                  <c:y val="0.31574327113320638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2780159747510184"/>
                  <c:y val="6.546918330337042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769"/>
                  <c:y val="0.2120234638019823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25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Анализ!$F$130:$F$133</c:f>
              <c:strCache>
                <c:ptCount val="4"/>
                <c:pt idx="0">
                  <c:v>в зданиях и сооружениях</c:v>
                </c:pt>
                <c:pt idx="1">
                  <c:v>на транспортных средствах</c:v>
                </c:pt>
                <c:pt idx="2">
                  <c:v>на открытых территориях</c:v>
                </c:pt>
                <c:pt idx="3">
                  <c:v>на иных объектах</c:v>
                </c:pt>
              </c:strCache>
            </c:strRef>
          </c:cat>
          <c:val>
            <c:numRef>
              <c:f>Анализ!$G$130:$G$133</c:f>
              <c:numCache>
                <c:formatCode>0</c:formatCode>
                <c:ptCount val="4"/>
                <c:pt idx="0">
                  <c:v>4384</c:v>
                </c:pt>
                <c:pt idx="1">
                  <c:v>554</c:v>
                </c:pt>
                <c:pt idx="2">
                  <c:v>6407</c:v>
                </c:pt>
                <c:pt idx="3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304179366450245"/>
          <c:y val="0.19426301141509283"/>
          <c:w val="0.69916093882220476"/>
          <c:h val="0.66278002067270014"/>
        </c:manualLayout>
      </c:layout>
      <c:pie3DChart>
        <c:varyColors val="1"/>
        <c:ser>
          <c:idx val="0"/>
          <c:order val="0"/>
          <c:tx>
            <c:strRef>
              <c:f>Анализ!$G$149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rgbClr val="FFCC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4.2766575172391422E-2"/>
                  <c:y val="0.16982566554813289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248929596524166E-2"/>
                  <c:y val="0.18816462635449807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5687566247683793E-2"/>
                  <c:y val="0.10418551567811983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F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455604380993251E-2"/>
                  <c:y val="-7.7964499992786665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3.4944728834672159E-2"/>
                  <c:y val="-9.0340139699865832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2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2069482414084336"/>
                  <c:y val="-5.0716237575520712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59892925285"/>
                      <c:h val="0.14781659703658206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718063464152034"/>
                  <c:y val="5.0525440263268044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6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909973671493484"/>
                      <c:h val="0.13484926175588619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0.20925403824239769"/>
                  <c:y val="0.2120234638019823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25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Анализ!$F$150:$F$156</c:f>
              <c:strCache>
                <c:ptCount val="7"/>
                <c:pt idx="0">
                  <c:v>Неосторожное обращение с огнем</c:v>
                </c:pt>
                <c:pt idx="1">
                  <c:v>НПУиЭ электрооборудования</c:v>
                </c:pt>
                <c:pt idx="2">
                  <c:v>НПУиЭ печей</c:v>
                </c:pt>
                <c:pt idx="3">
                  <c:v>НПУиЭ транспорта</c:v>
                </c:pt>
                <c:pt idx="4">
                  <c:v>поджог</c:v>
                </c:pt>
                <c:pt idx="5">
                  <c:v>не установлена</c:v>
                </c:pt>
                <c:pt idx="6">
                  <c:v>Иные причины</c:v>
                </c:pt>
              </c:strCache>
            </c:strRef>
          </c:cat>
          <c:val>
            <c:numRef>
              <c:f>Анализ!$G$150:$G$156</c:f>
              <c:numCache>
                <c:formatCode>0</c:formatCode>
                <c:ptCount val="7"/>
                <c:pt idx="0">
                  <c:v>7397</c:v>
                </c:pt>
                <c:pt idx="1">
                  <c:v>1491</c:v>
                </c:pt>
                <c:pt idx="2">
                  <c:v>748</c:v>
                </c:pt>
                <c:pt idx="3">
                  <c:v>364</c:v>
                </c:pt>
                <c:pt idx="4">
                  <c:v>557</c:v>
                </c:pt>
                <c:pt idx="5">
                  <c:v>472</c:v>
                </c:pt>
                <c:pt idx="6">
                  <c:v>332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0890437309522445E-3"/>
          <c:y val="0.30566617650848138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Анализ!$I$172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857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Анализ!$H$173:$H$176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Анализ!$I$173:$I$176</c:f>
              <c:numCache>
                <c:formatCode>0</c:formatCode>
                <c:ptCount val="4"/>
                <c:pt idx="0">
                  <c:v>7010</c:v>
                </c:pt>
                <c:pt idx="1">
                  <c:v>184</c:v>
                </c:pt>
                <c:pt idx="2">
                  <c:v>6</c:v>
                </c:pt>
                <c:pt idx="3">
                  <c:v>180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Анализ!$J$172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187E-3"/>
                  <c:y val="-4.1399990531231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88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Анализ!$H$173:$H$176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Анализ!$J$173:$J$176</c:f>
              <c:numCache>
                <c:formatCode>0</c:formatCode>
                <c:ptCount val="4"/>
                <c:pt idx="0">
                  <c:v>8019</c:v>
                </c:pt>
                <c:pt idx="1">
                  <c:v>211</c:v>
                </c:pt>
                <c:pt idx="2">
                  <c:v>6</c:v>
                </c:pt>
                <c:pt idx="3">
                  <c:v>209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83326976"/>
        <c:axId val="167975680"/>
        <c:axId val="0"/>
      </c:bar3DChart>
      <c:catAx>
        <c:axId val="83326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975680"/>
        <c:crosses val="autoZero"/>
        <c:auto val="1"/>
        <c:lblAlgn val="ctr"/>
        <c:lblOffset val="100"/>
        <c:noMultiLvlLbl val="0"/>
      </c:catAx>
      <c:valAx>
        <c:axId val="167975680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83326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053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72895858922701E-2"/>
          <c:y val="0.14214725680405643"/>
          <c:w val="0.75068047030275964"/>
          <c:h val="0.70757392883943226"/>
        </c:manualLayout>
      </c:layout>
      <c:pie3DChart>
        <c:varyColors val="1"/>
        <c:ser>
          <c:idx val="0"/>
          <c:order val="0"/>
          <c:tx>
            <c:strRef>
              <c:f>Анализ!$G$197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FFCC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8.0857212517215227E-2"/>
                  <c:y val="-0.1204432279184699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2446822484927905E-2"/>
                  <c:y val="-8.0898054945193365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55752697161197E-2"/>
                  <c:y val="-0.3499661644966535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0478090040129316E-2"/>
                  <c:y val="7.6746765016723104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12917027737649647"/>
                  <c:y val="0.1137413937021307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6419591808462026E-2"/>
                  <c:y val="0.11921726306617078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4157887118635556"/>
                  <c:y val="3.970965636737307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769"/>
                  <c:y val="0.2120234638019823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25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Анализ!$F$198:$F$204</c:f>
              <c:strCache>
                <c:ptCount val="7"/>
                <c:pt idx="0">
                  <c:v>жилой сектор</c:v>
                </c:pt>
                <c:pt idx="1">
                  <c:v>общественного назначения</c:v>
                </c:pt>
                <c:pt idx="2">
                  <c:v>производственные и складские</c:v>
                </c:pt>
                <c:pt idx="3">
                  <c:v>строящиеся</c:v>
                </c:pt>
                <c:pt idx="4">
                  <c:v>транспорт</c:v>
                </c:pt>
                <c:pt idx="5">
                  <c:v>открытые территории</c:v>
                </c:pt>
                <c:pt idx="6">
                  <c:v>прочие</c:v>
                </c:pt>
              </c:strCache>
            </c:strRef>
          </c:cat>
          <c:val>
            <c:numRef>
              <c:f>Анализ!$G$198:$G$204</c:f>
              <c:numCache>
                <c:formatCode>0</c:formatCode>
                <c:ptCount val="7"/>
                <c:pt idx="0">
                  <c:v>2049</c:v>
                </c:pt>
                <c:pt idx="1">
                  <c:v>107</c:v>
                </c:pt>
                <c:pt idx="2">
                  <c:v>91</c:v>
                </c:pt>
                <c:pt idx="3">
                  <c:v>18</c:v>
                </c:pt>
                <c:pt idx="4">
                  <c:v>444</c:v>
                </c:pt>
                <c:pt idx="5">
                  <c:v>4510</c:v>
                </c:pt>
                <c:pt idx="6">
                  <c:v>800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Анализ!$I$217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857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Анализ!$H$218:$H$221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Анализ!$I$218:$I$221</c:f>
              <c:numCache>
                <c:formatCode>0</c:formatCode>
                <c:ptCount val="4"/>
                <c:pt idx="0">
                  <c:v>2801</c:v>
                </c:pt>
                <c:pt idx="1">
                  <c:v>89</c:v>
                </c:pt>
                <c:pt idx="2">
                  <c:v>7</c:v>
                </c:pt>
                <c:pt idx="3">
                  <c:v>64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Анализ!$J$217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187E-3"/>
                  <c:y val="-4.1399990531231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88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Анализ!$H$218:$H$221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Анализ!$J$218:$J$221</c:f>
              <c:numCache>
                <c:formatCode>0</c:formatCode>
                <c:ptCount val="4"/>
                <c:pt idx="0">
                  <c:v>3342</c:v>
                </c:pt>
                <c:pt idx="1">
                  <c:v>101</c:v>
                </c:pt>
                <c:pt idx="2">
                  <c:v>12</c:v>
                </c:pt>
                <c:pt idx="3">
                  <c:v>67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83328000"/>
        <c:axId val="167997952"/>
        <c:axId val="0"/>
      </c:bar3DChart>
      <c:catAx>
        <c:axId val="83328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997952"/>
        <c:crosses val="autoZero"/>
        <c:auto val="1"/>
        <c:lblAlgn val="ctr"/>
        <c:lblOffset val="100"/>
        <c:noMultiLvlLbl val="0"/>
      </c:catAx>
      <c:valAx>
        <c:axId val="167997952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83328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053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4" Type="http://schemas.openxmlformats.org/officeDocument/2006/relationships/image" Target="../media/image5.png"/></Relationships>
</file>

<file path=word/drawing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8.png"/><Relationship Id="rId2" Type="http://schemas.openxmlformats.org/officeDocument/2006/relationships/image" Target="../media/image7.png"/><Relationship Id="rId1" Type="http://schemas.openxmlformats.org/officeDocument/2006/relationships/image" Target="../media/image6.png"/><Relationship Id="rId4" Type="http://schemas.openxmlformats.org/officeDocument/2006/relationships/image" Target="../media/image9.png"/></Relationships>
</file>

<file path=word/drawing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12.png"/><Relationship Id="rId2" Type="http://schemas.openxmlformats.org/officeDocument/2006/relationships/image" Target="../media/image11.png"/><Relationship Id="rId1" Type="http://schemas.openxmlformats.org/officeDocument/2006/relationships/image" Target="../media/image10.png"/><Relationship Id="rId4" Type="http://schemas.openxmlformats.org/officeDocument/2006/relationships/image" Target="../media/image13.png"/></Relationships>
</file>

<file path=word/drawings/_rels/drawing4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15.png"/><Relationship Id="rId1" Type="http://schemas.openxmlformats.org/officeDocument/2006/relationships/image" Target="../media/image14.png"/><Relationship Id="rId4" Type="http://schemas.openxmlformats.org/officeDocument/2006/relationships/image" Target="../media/image16.png"/></Relationships>
</file>

<file path=word/drawings/_rels/drawing5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18.png"/><Relationship Id="rId1" Type="http://schemas.openxmlformats.org/officeDocument/2006/relationships/image" Target="../media/image17.png"/><Relationship Id="rId4" Type="http://schemas.openxmlformats.org/officeDocument/2006/relationships/image" Target="../media/image19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0.14823</cdr:x>
      <cdr:y>0.18367</cdr:y>
    </cdr:from>
    <cdr:to>
      <cdr:x>0.23419</cdr:x>
      <cdr:y>0.25779</cdr:y>
    </cdr:to>
    <cdr:sp macro="" textlink="">
      <cdr:nvSpPr>
        <cdr:cNvPr id="3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909000" y="767200"/>
          <a:ext cx="527124" cy="30960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0.35206</cdr:x>
      <cdr:y>0.35485</cdr:y>
    </cdr:from>
    <cdr:to>
      <cdr:x>0.43802</cdr:x>
      <cdr:y>0.42897</cdr:y>
    </cdr:to>
    <cdr:sp macro="" textlink="">
      <cdr:nvSpPr>
        <cdr:cNvPr id="4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158871" y="1482235"/>
          <a:ext cx="527124" cy="30960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0.55463</cdr:x>
      <cdr:y>0.48083</cdr:y>
    </cdr:from>
    <cdr:to>
      <cdr:x>0.64059</cdr:x>
      <cdr:y>0.55495</cdr:y>
    </cdr:to>
    <cdr:sp macro="" textlink="">
      <cdr:nvSpPr>
        <cdr:cNvPr id="5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401075" y="2008446"/>
          <a:ext cx="527124" cy="30960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0.76986</cdr:x>
      <cdr:y>0.36724</cdr:y>
    </cdr:from>
    <cdr:to>
      <cdr:x>0.85582</cdr:x>
      <cdr:y>0.44136</cdr:y>
    </cdr:to>
    <cdr:sp macro="" textlink="">
      <cdr:nvSpPr>
        <cdr:cNvPr id="6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720916" y="1533993"/>
          <a:ext cx="527124" cy="30960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0.16318</cdr:x>
      <cdr:y>0.11152</cdr:y>
    </cdr:from>
    <cdr:to>
      <cdr:x>0.23773</cdr:x>
      <cdr:y>0.16852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00664" y="465827"/>
          <a:ext cx="457143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0.35731</cdr:x>
      <cdr:y>0.26228</cdr:y>
    </cdr:from>
    <cdr:to>
      <cdr:x>0.43186</cdr:x>
      <cdr:y>0.31928</cdr:y>
    </cdr:to>
    <cdr:pic>
      <cdr:nvPicPr>
        <cdr:cNvPr id="7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191109" y="1095555"/>
          <a:ext cx="457143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0.55988</cdr:x>
      <cdr:y>0.39445</cdr:y>
    </cdr:from>
    <cdr:to>
      <cdr:x>0.63443</cdr:x>
      <cdr:y>0.45145</cdr:y>
    </cdr:to>
    <cdr:pic>
      <cdr:nvPicPr>
        <cdr:cNvPr id="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3433313" y="1647645"/>
          <a:ext cx="457143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0.78074</cdr:x>
      <cdr:y>0.285</cdr:y>
    </cdr:from>
    <cdr:to>
      <cdr:x>0.85529</cdr:x>
      <cdr:y>0.342</cdr:y>
    </cdr:to>
    <cdr:pic>
      <cdr:nvPicPr>
        <cdr:cNvPr id="9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4787660" y="1190445"/>
          <a:ext cx="457143" cy="238095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0.13563</cdr:x>
      <cdr:y>0.1646</cdr:y>
    </cdr:from>
    <cdr:to>
      <cdr:x>0.21981</cdr:x>
      <cdr:y>0.25195</cdr:y>
    </cdr:to>
    <cdr:sp macro="" textlink="">
      <cdr:nvSpPr>
        <cdr:cNvPr id="2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878936" y="568384"/>
          <a:ext cx="545479" cy="301645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0.34064</cdr:x>
      <cdr:y>0.33697</cdr:y>
    </cdr:from>
    <cdr:to>
      <cdr:x>0.42482</cdr:x>
      <cdr:y>0.42433</cdr:y>
    </cdr:to>
    <cdr:sp macro="" textlink="">
      <cdr:nvSpPr>
        <cdr:cNvPr id="3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207404" y="1163608"/>
          <a:ext cx="545479" cy="301645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0.74799</cdr:x>
      <cdr:y>0.34696</cdr:y>
    </cdr:from>
    <cdr:to>
      <cdr:x>0.83216</cdr:x>
      <cdr:y>0.43432</cdr:y>
    </cdr:to>
    <cdr:sp macro="" textlink="">
      <cdr:nvSpPr>
        <cdr:cNvPr id="4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847086" y="1198113"/>
          <a:ext cx="545479" cy="301645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0.14776</cdr:x>
      <cdr:y>0.07994</cdr:y>
    </cdr:from>
    <cdr:to>
      <cdr:x>0.21831</cdr:x>
      <cdr:y>0.14889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957532" y="276046"/>
          <a:ext cx="457143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0.35144</cdr:x>
      <cdr:y>0.22983</cdr:y>
    </cdr:from>
    <cdr:to>
      <cdr:x>0.42198</cdr:x>
      <cdr:y>0.29878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277373" y="793630"/>
          <a:ext cx="457143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0.52982</cdr:x>
      <cdr:y>0.5321</cdr:y>
    </cdr:from>
    <cdr:to>
      <cdr:x>0.64445</cdr:x>
      <cdr:y>0.60105</cdr:y>
    </cdr:to>
    <cdr:pic>
      <cdr:nvPicPr>
        <cdr:cNvPr id="7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3433314" y="1837426"/>
          <a:ext cx="742857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0.75878</cdr:x>
      <cdr:y>0.24981</cdr:y>
    </cdr:from>
    <cdr:to>
      <cdr:x>0.82933</cdr:x>
      <cdr:y>0.31877</cdr:y>
    </cdr:to>
    <cdr:pic>
      <cdr:nvPicPr>
        <cdr:cNvPr id="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4917056" y="862642"/>
          <a:ext cx="457143" cy="238095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0.14758</cdr:x>
      <cdr:y>0.15925</cdr:y>
    </cdr:from>
    <cdr:to>
      <cdr:x>0.23399</cdr:x>
      <cdr:y>0.23869</cdr:y>
    </cdr:to>
    <cdr:sp macro="" textlink="">
      <cdr:nvSpPr>
        <cdr:cNvPr id="2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922068" y="577011"/>
          <a:ext cx="539850" cy="28784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0.35607</cdr:x>
      <cdr:y>0.33781</cdr:y>
    </cdr:from>
    <cdr:to>
      <cdr:x>0.44248</cdr:x>
      <cdr:y>0.41725</cdr:y>
    </cdr:to>
    <cdr:sp macro="" textlink="">
      <cdr:nvSpPr>
        <cdr:cNvPr id="3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224657" y="1223993"/>
          <a:ext cx="539850" cy="28784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0.54937</cdr:x>
      <cdr:y>0.44257</cdr:y>
    </cdr:from>
    <cdr:to>
      <cdr:x>0.63578</cdr:x>
      <cdr:y>0.52201</cdr:y>
    </cdr:to>
    <cdr:sp macro="" textlink="">
      <cdr:nvSpPr>
        <cdr:cNvPr id="4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432355" y="1603554"/>
          <a:ext cx="539850" cy="28784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0.76891</cdr:x>
      <cdr:y>0.37114</cdr:y>
    </cdr:from>
    <cdr:to>
      <cdr:x>0.85531</cdr:x>
      <cdr:y>0.45059</cdr:y>
    </cdr:to>
    <cdr:sp macro="" textlink="">
      <cdr:nvSpPr>
        <cdr:cNvPr id="5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803955" y="1344762"/>
          <a:ext cx="539850" cy="28784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0.16431</cdr:x>
      <cdr:y>0.05952</cdr:y>
    </cdr:from>
    <cdr:to>
      <cdr:x>0.23747</cdr:x>
      <cdr:y>0.12523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26544" y="215661"/>
          <a:ext cx="457143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0.36589</cdr:x>
      <cdr:y>0.23332</cdr:y>
    </cdr:from>
    <cdr:to>
      <cdr:x>0.43906</cdr:x>
      <cdr:y>0.29903</cdr:y>
    </cdr:to>
    <cdr:pic>
      <cdr:nvPicPr>
        <cdr:cNvPr id="7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286000" y="845388"/>
          <a:ext cx="457143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0.56333</cdr:x>
      <cdr:y>0.33569</cdr:y>
    </cdr:from>
    <cdr:to>
      <cdr:x>0.6365</cdr:x>
      <cdr:y>0.40141</cdr:y>
    </cdr:to>
    <cdr:pic>
      <cdr:nvPicPr>
        <cdr:cNvPr id="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3519578" y="1216324"/>
          <a:ext cx="457143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0.78425</cdr:x>
      <cdr:y>0.27855</cdr:y>
    </cdr:from>
    <cdr:to>
      <cdr:x>0.84522</cdr:x>
      <cdr:y>0.34427</cdr:y>
    </cdr:to>
    <cdr:pic>
      <cdr:nvPicPr>
        <cdr:cNvPr id="9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4899804" y="1009290"/>
          <a:ext cx="380952" cy="238095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0.15657</cdr:x>
      <cdr:y>0.13784</cdr:y>
    </cdr:from>
    <cdr:to>
      <cdr:x>0.24112</cdr:x>
      <cdr:y>0.21845</cdr:y>
    </cdr:to>
    <cdr:sp macro="" textlink="">
      <cdr:nvSpPr>
        <cdr:cNvPr id="2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999705" y="482121"/>
          <a:ext cx="539853" cy="28190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0.35113</cdr:x>
      <cdr:y>0.27596</cdr:y>
    </cdr:from>
    <cdr:to>
      <cdr:x>0.43568</cdr:x>
      <cdr:y>0.35656</cdr:y>
    </cdr:to>
    <cdr:sp macro="" textlink="">
      <cdr:nvSpPr>
        <cdr:cNvPr id="3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241909" y="965200"/>
          <a:ext cx="539853" cy="28190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0.55378</cdr:x>
      <cdr:y>0.43381</cdr:y>
    </cdr:from>
    <cdr:to>
      <cdr:x>0.63834</cdr:x>
      <cdr:y>0.51441</cdr:y>
    </cdr:to>
    <cdr:sp macro="" textlink="">
      <cdr:nvSpPr>
        <cdr:cNvPr id="4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535872" y="1517291"/>
          <a:ext cx="539853" cy="28190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0.77401</cdr:x>
      <cdr:y>0.30803</cdr:y>
    </cdr:from>
    <cdr:to>
      <cdr:x>0.85856</cdr:x>
      <cdr:y>0.38863</cdr:y>
    </cdr:to>
    <cdr:sp macro="" textlink="">
      <cdr:nvSpPr>
        <cdr:cNvPr id="5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941977" y="1077343"/>
          <a:ext cx="539853" cy="28190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0.15807</cdr:x>
      <cdr:y>0.04686</cdr:y>
    </cdr:from>
    <cdr:to>
      <cdr:x>0.22818</cdr:x>
      <cdr:y>0.13672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09291" y="163902"/>
          <a:ext cx="447619" cy="31428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0.35803</cdr:x>
      <cdr:y>0.18005</cdr:y>
    </cdr:from>
    <cdr:to>
      <cdr:x>0.42963</cdr:x>
      <cdr:y>0.24812</cdr:y>
    </cdr:to>
    <cdr:pic>
      <cdr:nvPicPr>
        <cdr:cNvPr id="7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286000" y="629728"/>
          <a:ext cx="457143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0.55934</cdr:x>
      <cdr:y>0.34036</cdr:y>
    </cdr:from>
    <cdr:to>
      <cdr:x>0.63094</cdr:x>
      <cdr:y>0.40844</cdr:y>
    </cdr:to>
    <cdr:pic>
      <cdr:nvPicPr>
        <cdr:cNvPr id="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3571336" y="1190445"/>
          <a:ext cx="457143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0.77686</cdr:x>
      <cdr:y>0.20718</cdr:y>
    </cdr:from>
    <cdr:to>
      <cdr:x>0.84846</cdr:x>
      <cdr:y>0.27525</cdr:y>
    </cdr:to>
    <cdr:pic>
      <cdr:nvPicPr>
        <cdr:cNvPr id="9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4960189" y="724619"/>
          <a:ext cx="457143" cy="238095"/>
        </a:xfrm>
        <a:prstGeom xmlns:a="http://schemas.openxmlformats.org/drawingml/2006/main" prst="rect">
          <a:avLst/>
        </a:prstGeom>
      </cdr:spPr>
    </cdr:pic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0.15831</cdr:x>
      <cdr:y>0.15134</cdr:y>
    </cdr:from>
    <cdr:to>
      <cdr:x>0.24236</cdr:x>
      <cdr:y>0.23579</cdr:y>
    </cdr:to>
    <cdr:sp macro="" textlink="">
      <cdr:nvSpPr>
        <cdr:cNvPr id="2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1016959" y="516626"/>
          <a:ext cx="539854" cy="288302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0.35572</cdr:x>
      <cdr:y>0.28021</cdr:y>
    </cdr:from>
    <cdr:to>
      <cdr:x>0.43976</cdr:x>
      <cdr:y>0.36466</cdr:y>
    </cdr:to>
    <cdr:sp macro="" textlink="">
      <cdr:nvSpPr>
        <cdr:cNvPr id="3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285041" y="956573"/>
          <a:ext cx="539854" cy="288302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0.55179</cdr:x>
      <cdr:y>0.43183</cdr:y>
    </cdr:from>
    <cdr:to>
      <cdr:x>0.63583</cdr:x>
      <cdr:y>0.51628</cdr:y>
    </cdr:to>
    <cdr:sp macro="" textlink="">
      <cdr:nvSpPr>
        <cdr:cNvPr id="4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544498" y="1474159"/>
          <a:ext cx="539854" cy="288302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0.768</cdr:x>
      <cdr:y>0.2979</cdr:y>
    </cdr:from>
    <cdr:to>
      <cdr:x>0.85204</cdr:x>
      <cdr:y>0.38235</cdr:y>
    </cdr:to>
    <cdr:sp macro="" textlink="">
      <cdr:nvSpPr>
        <cdr:cNvPr id="5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933351" y="1016958"/>
          <a:ext cx="539854" cy="288302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0.15981</cdr:x>
      <cdr:y>0.06823</cdr:y>
    </cdr:from>
    <cdr:to>
      <cdr:x>0.22652</cdr:x>
      <cdr:y>0.13797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26544" y="232913"/>
          <a:ext cx="428571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0.36527</cdr:x>
      <cdr:y>0.17941</cdr:y>
    </cdr:from>
    <cdr:to>
      <cdr:x>0.43644</cdr:x>
      <cdr:y>0.24916</cdr:y>
    </cdr:to>
    <cdr:pic>
      <cdr:nvPicPr>
        <cdr:cNvPr id="7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346385" y="612476"/>
          <a:ext cx="457143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0.56268</cdr:x>
      <cdr:y>0.34114</cdr:y>
    </cdr:from>
    <cdr:to>
      <cdr:x>0.63385</cdr:x>
      <cdr:y>0.41088</cdr:y>
    </cdr:to>
    <cdr:pic>
      <cdr:nvPicPr>
        <cdr:cNvPr id="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3614468" y="1164566"/>
          <a:ext cx="457143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0.77083</cdr:x>
      <cdr:y>0.20216</cdr:y>
    </cdr:from>
    <cdr:to>
      <cdr:x>0.842</cdr:x>
      <cdr:y>0.2719</cdr:y>
    </cdr:to>
    <cdr:pic>
      <cdr:nvPicPr>
        <cdr:cNvPr id="9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4951562" y="690113"/>
          <a:ext cx="457143" cy="23809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5D45-6B4E-40D1-B94D-582E40B1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Еманов</cp:lastModifiedBy>
  <cp:revision>3</cp:revision>
  <cp:lastPrinted>2021-11-10T11:42:00Z</cp:lastPrinted>
  <dcterms:created xsi:type="dcterms:W3CDTF">2022-01-19T12:34:00Z</dcterms:created>
  <dcterms:modified xsi:type="dcterms:W3CDTF">2022-01-20T06:44:00Z</dcterms:modified>
</cp:coreProperties>
</file>